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rPr>
          <w:rFonts w:hint="default" w:ascii="Times New Roman" w:hAnsi="Times New Roman" w:eastAsiaTheme="minorEastAsia"/>
          <w:bCs/>
          <w:sz w:val="24"/>
          <w:szCs w:val="24"/>
          <w:lang w:val="en-US" w:eastAsia="zh-CN"/>
        </w:rPr>
      </w:pPr>
      <w:r>
        <w:rPr>
          <w:rFonts w:hint="eastAsia" w:ascii="Times New Roman" w:hAnsi="Times New Roman"/>
          <w:bCs/>
          <w:sz w:val="24"/>
          <w:szCs w:val="24"/>
          <w:lang w:val="en-US" w:eastAsia="en-US"/>
        </w:rPr>
        <w:t>3GPP TSG-RAN WG3 Meeting #127</w:t>
      </w:r>
      <w:r>
        <w:rPr>
          <w:rFonts w:hint="eastAsia" w:ascii="Times New Roman" w:hAnsi="Times New Roman"/>
          <w:bCs/>
          <w:sz w:val="24"/>
          <w:szCs w:val="24"/>
          <w:lang w:val="en-US" w:eastAsia="en-US"/>
        </w:rPr>
        <w:tab/>
      </w:r>
      <w:r>
        <w:rPr>
          <w:rFonts w:hint="eastAsia" w:ascii="Times New Roman" w:hAnsi="Times New Roman"/>
          <w:bCs/>
          <w:sz w:val="24"/>
          <w:szCs w:val="24"/>
          <w:lang w:val="en-US" w:eastAsia="en-US"/>
        </w:rPr>
        <w:t>R3-25</w:t>
      </w:r>
      <w:r>
        <w:rPr>
          <w:rFonts w:hint="eastAsia" w:ascii="Times New Roman" w:hAnsi="Times New Roman"/>
          <w:bCs/>
          <w:sz w:val="24"/>
          <w:szCs w:val="24"/>
          <w:lang w:val="en-US" w:eastAsia="zh-CN"/>
        </w:rPr>
        <w:t>0734</w:t>
      </w:r>
      <w:bookmarkStart w:id="7" w:name="_GoBack"/>
      <w:bookmarkEnd w:id="7"/>
    </w:p>
    <w:p>
      <w:pPr>
        <w:pStyle w:val="24"/>
        <w:tabs>
          <w:tab w:val="right" w:pos="9639"/>
        </w:tabs>
        <w:rPr>
          <w:rFonts w:hint="eastAsia" w:ascii="Times New Roman" w:hAnsi="Times New Roman"/>
          <w:bCs/>
          <w:sz w:val="24"/>
          <w:szCs w:val="24"/>
          <w:lang w:val="en-US" w:eastAsia="en-US"/>
        </w:rPr>
      </w:pPr>
      <w:r>
        <w:rPr>
          <w:rFonts w:hint="eastAsia" w:ascii="Times New Roman" w:hAnsi="Times New Roman"/>
          <w:bCs/>
          <w:sz w:val="24"/>
          <w:szCs w:val="24"/>
          <w:lang w:val="en-US" w:eastAsia="en-US"/>
        </w:rPr>
        <w:t>Athens, Greece, 17 – 21 February, 2025</w:t>
      </w:r>
    </w:p>
    <w:p>
      <w:pPr>
        <w:pStyle w:val="69"/>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ascii="Times New Roman" w:hAnsi="Times New Roman" w:eastAsia="宋体"/>
          <w:b/>
          <w:bCs/>
          <w:sz w:val="24"/>
          <w:lang w:val="en-US" w:eastAsia="zh-CN"/>
        </w:rPr>
        <w:t>0</w:t>
      </w:r>
      <w:r>
        <w:rPr>
          <w:rFonts w:ascii="Times New Roman" w:hAnsi="Times New Roman"/>
          <w:b/>
          <w:bCs/>
          <w:sz w:val="24"/>
          <w:lang w:val="pt-PT"/>
        </w:rPr>
        <w:t>.2</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b/>
          <w:bCs/>
          <w:sz w:val="32"/>
          <w:lang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2"/>
      </w:pPr>
      <w:r>
        <w:t>1</w:t>
      </w:r>
      <w:r>
        <w:tab/>
      </w:r>
      <w:r>
        <w:t>Introduction</w:t>
      </w:r>
    </w:p>
    <w:p>
      <w:pPr>
        <w:rPr>
          <w:sz w:val="22"/>
        </w:rPr>
      </w:pPr>
      <w:r>
        <w:rPr>
          <w:sz w:val="22"/>
        </w:rPr>
        <w:t xml:space="preserve">At RAN#102, the new Work Item on </w:t>
      </w:r>
      <w:r>
        <w:rPr>
          <w:sz w:val="22"/>
          <w:lang w:val="en-US" w:eastAsia="zh-CN"/>
        </w:rPr>
        <w:t xml:space="preserve">Data Collection for SON_MDT in NR standalone and MR-DC phase 4 </w:t>
      </w:r>
      <w:r>
        <w:rPr>
          <w:sz w:val="22"/>
        </w:rPr>
        <w:t xml:space="preserve">was agreed [1] </w:t>
      </w:r>
      <w:r>
        <w:rPr>
          <w:rFonts w:hint="eastAsia"/>
          <w:sz w:val="22"/>
          <w:lang w:eastAsia="zh-CN"/>
        </w:rPr>
        <w:t>which</w:t>
      </w:r>
      <w:r>
        <w:rPr>
          <w:sz w:val="22"/>
        </w:rPr>
        <w:t xml:space="preserve"> introduced the following objectives in the core part: </w:t>
      </w:r>
    </w:p>
    <w:p>
      <w:pPr>
        <w:spacing w:after="0"/>
        <w:rPr>
          <w:sz w:val="22"/>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shd w:val="clear" w:color="auto" w:fill="auto"/>
          </w:tcPr>
          <w:p>
            <w:pPr>
              <w:spacing w:before="120" w:line="280" w:lineRule="atLeast"/>
              <w:rPr>
                <w:rFonts w:eastAsia="宋体"/>
                <w:sz w:val="22"/>
              </w:rPr>
            </w:pPr>
            <w:bookmarkStart w:id="0" w:name="OLE_LINK35"/>
            <w:r>
              <w:rPr>
                <w:rFonts w:eastAsia="宋体"/>
                <w:sz w:val="22"/>
              </w:rPr>
              <w:t xml:space="preserve">The objective of this work item is to specify </w:t>
            </w:r>
            <w:r>
              <w:rPr>
                <w:rFonts w:hint="eastAsia" w:eastAsia="宋体"/>
                <w:sz w:val="22"/>
              </w:rPr>
              <w:t xml:space="preserve">data collection enhancement in NR </w:t>
            </w:r>
            <w:r>
              <w:rPr>
                <w:rFonts w:eastAsia="宋体"/>
                <w:sz w:val="22"/>
              </w:rPr>
              <w:t>standalone and MR-DC for SON/MDT purpose</w:t>
            </w:r>
            <w:r>
              <w:rPr>
                <w:rFonts w:hint="eastAsia" w:eastAsia="宋体"/>
                <w:sz w:val="22"/>
              </w:rPr>
              <w:t xml:space="preserve">. </w:t>
            </w:r>
            <w:r>
              <w:rPr>
                <w:rFonts w:eastAsia="宋体"/>
                <w:sz w:val="22"/>
              </w:rPr>
              <w:t>The specific objectives of this work item are:</w:t>
            </w:r>
          </w:p>
          <w:p>
            <w:pPr>
              <w:spacing w:before="120" w:line="280" w:lineRule="atLeast"/>
              <w:rPr>
                <w:rFonts w:eastAsia="宋体"/>
                <w:b/>
                <w:sz w:val="22"/>
              </w:rPr>
            </w:pPr>
            <w:bookmarkStart w:id="1" w:name="OLE_LINK31"/>
            <w:bookmarkStart w:id="2" w:name="OLE_LINK17"/>
            <w:r>
              <w:rPr>
                <w:rFonts w:eastAsia="宋体"/>
                <w:b/>
                <w:sz w:val="22"/>
              </w:rPr>
              <w:t>- MRO enhancement for R18 mobility mechanisms, including</w:t>
            </w:r>
            <w:r>
              <w:rPr>
                <w:rFonts w:hint="eastAsia"/>
                <w:b/>
                <w:sz w:val="22"/>
              </w:rPr>
              <w:t xml:space="preserve">, </w:t>
            </w:r>
            <w:r>
              <w:rPr>
                <w:rFonts w:eastAsia="宋体"/>
                <w:b/>
                <w:sz w:val="22"/>
              </w:rPr>
              <w:t>Lower layer triggered mobility (LTM), CHO with candidate SCGs, subsequent CPAC [RAN3, RAN2]:</w:t>
            </w:r>
          </w:p>
          <w:p>
            <w:pPr>
              <w:pStyle w:val="70"/>
              <w:widowControl w:val="0"/>
              <w:numPr>
                <w:ilvl w:val="0"/>
                <w:numId w:val="4"/>
              </w:numPr>
              <w:spacing w:before="120" w:after="0" w:line="280" w:lineRule="atLeast"/>
              <w:jc w:val="both"/>
              <w:rPr>
                <w:rFonts w:eastAsia="宋体"/>
                <w:b/>
                <w:sz w:val="22"/>
              </w:rPr>
            </w:pPr>
            <w:r>
              <w:rPr>
                <w:rFonts w:eastAsia="宋体"/>
                <w:b/>
                <w:sz w:val="22"/>
              </w:rPr>
              <w:t>Specification of the inter-node information exchange, including possible enhancements to interfaces [RAN3]</w:t>
            </w:r>
          </w:p>
          <w:p>
            <w:pPr>
              <w:pStyle w:val="70"/>
              <w:widowControl w:val="0"/>
              <w:numPr>
                <w:ilvl w:val="0"/>
                <w:numId w:val="4"/>
              </w:numPr>
              <w:spacing w:before="120" w:after="0" w:line="280" w:lineRule="atLeast"/>
              <w:jc w:val="both"/>
              <w:rPr>
                <w:rFonts w:eastAsia="宋体"/>
                <w:b/>
                <w:sz w:val="22"/>
              </w:rPr>
            </w:pPr>
            <w:r>
              <w:rPr>
                <w:rFonts w:hint="eastAsia" w:eastAsia="宋体"/>
                <w:b/>
                <w:sz w:val="22"/>
              </w:rPr>
              <w:t>Identify and specify necessary UE reporting to enhance the mobility parameter tuning</w:t>
            </w:r>
            <w:r>
              <w:rPr>
                <w:rFonts w:eastAsia="宋体"/>
                <w:b/>
                <w:sz w:val="22"/>
              </w:rPr>
              <w:t> [RAN2]</w:t>
            </w:r>
          </w:p>
          <w:bookmarkEnd w:id="1"/>
          <w:p>
            <w:pPr>
              <w:spacing w:before="120" w:line="280" w:lineRule="atLeast"/>
              <w:rPr>
                <w:rFonts w:eastAsia="宋体"/>
                <w:sz w:val="22"/>
              </w:rPr>
            </w:pPr>
            <w:r>
              <w:rPr>
                <w:rFonts w:hint="eastAsia" w:eastAsia="宋体"/>
                <w:sz w:val="22"/>
              </w:rPr>
              <w:t>- Support of SON/MDT enhancements for [RAN3, RAN2]:</w:t>
            </w:r>
          </w:p>
          <w:p>
            <w:pPr>
              <w:pStyle w:val="70"/>
              <w:widowControl w:val="0"/>
              <w:numPr>
                <w:ilvl w:val="0"/>
                <w:numId w:val="4"/>
              </w:numPr>
              <w:spacing w:before="120" w:after="0" w:line="280" w:lineRule="atLeast"/>
              <w:jc w:val="both"/>
              <w:rPr>
                <w:rFonts w:eastAsia="宋体"/>
                <w:sz w:val="22"/>
              </w:rPr>
            </w:pPr>
            <w:r>
              <w:rPr>
                <w:rFonts w:hint="eastAsia" w:eastAsia="宋体"/>
                <w:sz w:val="22"/>
              </w:rPr>
              <w:t>Intra-NTN mobility</w:t>
            </w:r>
          </w:p>
          <w:p>
            <w:pPr>
              <w:pStyle w:val="70"/>
              <w:widowControl w:val="0"/>
              <w:numPr>
                <w:ilvl w:val="0"/>
                <w:numId w:val="4"/>
              </w:numPr>
              <w:spacing w:before="120" w:after="0" w:line="280" w:lineRule="atLeast"/>
              <w:jc w:val="both"/>
              <w:rPr>
                <w:rFonts w:eastAsia="宋体"/>
                <w:sz w:val="22"/>
              </w:rPr>
            </w:pPr>
            <w:r>
              <w:rPr>
                <w:rFonts w:hint="eastAsia" w:eastAsia="宋体"/>
                <w:sz w:val="22"/>
              </w:rPr>
              <w:t>Network Slicing</w:t>
            </w:r>
          </w:p>
          <w:bookmarkEnd w:id="2"/>
          <w:p>
            <w:pPr>
              <w:spacing w:before="120" w:line="280" w:lineRule="atLeast"/>
              <w:rPr>
                <w:rFonts w:eastAsia="宋体"/>
                <w:sz w:val="22"/>
              </w:rPr>
            </w:pPr>
            <w:r>
              <w:rPr>
                <w:rFonts w:hint="eastAsia" w:eastAsia="宋体"/>
                <w:sz w:val="22"/>
              </w:rPr>
              <w:t>- Support of the leftovers in Rel-18 SON/MDT [RAN3, RAN2]:</w:t>
            </w:r>
          </w:p>
          <w:p>
            <w:pPr>
              <w:widowControl w:val="0"/>
              <w:numPr>
                <w:ilvl w:val="0"/>
                <w:numId w:val="5"/>
              </w:numPr>
              <w:spacing w:before="120" w:after="0" w:line="280" w:lineRule="atLeast"/>
              <w:jc w:val="both"/>
              <w:rPr>
                <w:rFonts w:eastAsia="宋体"/>
                <w:sz w:val="22"/>
              </w:rPr>
            </w:pPr>
            <w:r>
              <w:rPr>
                <w:rFonts w:eastAsia="宋体"/>
                <w:sz w:val="22"/>
              </w:rPr>
              <w:t>RACH optimization for SDT</w:t>
            </w:r>
          </w:p>
          <w:p>
            <w:pPr>
              <w:widowControl w:val="0"/>
              <w:numPr>
                <w:ilvl w:val="0"/>
                <w:numId w:val="5"/>
              </w:numPr>
              <w:spacing w:before="120" w:after="0" w:line="280" w:lineRule="atLeast"/>
              <w:jc w:val="both"/>
              <w:rPr>
                <w:rFonts w:eastAsia="宋体"/>
                <w:sz w:val="22"/>
              </w:rPr>
            </w:pPr>
            <w:r>
              <w:rPr>
                <w:rFonts w:eastAsia="宋体"/>
                <w:sz w:val="22"/>
              </w:rPr>
              <w:t>MHI Enhancement for SCG Deactivation/Activation</w:t>
            </w:r>
          </w:p>
          <w:p>
            <w:pPr>
              <w:pStyle w:val="70"/>
              <w:widowControl w:val="0"/>
              <w:numPr>
                <w:ilvl w:val="0"/>
                <w:numId w:val="5"/>
              </w:numPr>
              <w:spacing w:before="120" w:after="0" w:line="280" w:lineRule="atLeast"/>
              <w:jc w:val="both"/>
              <w:rPr>
                <w:rFonts w:eastAsia="宋体"/>
                <w:sz w:val="22"/>
              </w:rPr>
            </w:pPr>
            <w:r>
              <w:rPr>
                <w:rFonts w:eastAsia="宋体"/>
                <w:sz w:val="22"/>
              </w:rPr>
              <w:t>MRO for MR-DC SCG failure</w:t>
            </w:r>
          </w:p>
          <w:p>
            <w:pPr>
              <w:spacing w:before="120" w:line="280" w:lineRule="atLeast"/>
              <w:rPr>
                <w:rFonts w:eastAsia="宋体"/>
                <w:sz w:val="22"/>
              </w:rPr>
            </w:pPr>
            <w:r>
              <w:rPr>
                <w:rFonts w:eastAsia="宋体"/>
                <w:sz w:val="22"/>
              </w:rPr>
              <w:t>If needed, co-operate with RAN1, SA2, SA5, CT4.</w:t>
            </w:r>
            <w:bookmarkEnd w:id="0"/>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Rel-19.</w:t>
      </w:r>
    </w:p>
    <w:p>
      <w:pPr>
        <w:spacing w:after="0"/>
      </w:pPr>
    </w:p>
    <w:p>
      <w:pPr>
        <w:pStyle w:val="2"/>
      </w:pPr>
      <w:r>
        <w:t>2</w:t>
      </w:r>
      <w:r>
        <w:tab/>
      </w:r>
      <w:r>
        <w:t>Discussion</w:t>
      </w:r>
    </w:p>
    <w:p>
      <w:pPr>
        <w:pStyle w:val="3"/>
      </w:pPr>
      <w:r>
        <w:t>2.1</w:t>
      </w:r>
      <w:r>
        <w:tab/>
      </w:r>
      <w:r>
        <w:t>LTM</w:t>
      </w:r>
    </w:p>
    <w:p>
      <w:pPr>
        <w:spacing w:after="0"/>
        <w:rPr>
          <w:sz w:val="22"/>
          <w:lang w:val="en-US" w:eastAsia="zh-CN"/>
        </w:rPr>
      </w:pPr>
    </w:p>
    <w:tbl>
      <w:tblPr>
        <w:tblStyle w:val="2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9808" w:type="dxa"/>
            <w:vAlign w:val="center"/>
          </w:tcPr>
          <w:p>
            <w:pPr>
              <w:autoSpaceDN/>
              <w:spacing w:after="120"/>
              <w:rPr>
                <w:rFonts w:ascii="Calibri" w:hAnsi="Calibri" w:eastAsia="MS Mincho" w:cs="Calibri"/>
                <w:i/>
                <w:iCs/>
                <w:color w:val="00B050"/>
                <w:kern w:val="2"/>
                <w:sz w:val="16"/>
                <w:szCs w:val="16"/>
                <w:u w:val="single"/>
              </w:rPr>
            </w:pPr>
            <w:r>
              <w:rPr>
                <w:rFonts w:hint="eastAsia" w:ascii="Calibri" w:hAnsi="Calibri" w:eastAsia="MS Mincho" w:cs="Calibri"/>
                <w:i/>
                <w:iCs/>
                <w:color w:val="00B050"/>
                <w:kern w:val="2"/>
                <w:sz w:val="16"/>
                <w:szCs w:val="16"/>
                <w:u w:val="single"/>
              </w:rPr>
              <w:t>M</w:t>
            </w:r>
            <w:r>
              <w:rPr>
                <w:rFonts w:ascii="Calibri" w:hAnsi="Calibri" w:eastAsia="MS Mincho" w:cs="Calibri"/>
                <w:i/>
                <w:iCs/>
                <w:color w:val="00B050"/>
                <w:kern w:val="2"/>
                <w:sz w:val="16"/>
                <w:szCs w:val="16"/>
                <w:u w:val="single"/>
              </w:rPr>
              <w:t>RO for LTM</w:t>
            </w:r>
          </w:p>
          <w:p>
            <w:pPr>
              <w:rPr>
                <w:rFonts w:cs="Calibri"/>
                <w:i/>
                <w:color w:val="FF0000"/>
                <w:kern w:val="2"/>
                <w:sz w:val="16"/>
                <w:szCs w:val="16"/>
                <w:lang w:eastAsia="en-US"/>
              </w:rPr>
            </w:pPr>
            <w:r>
              <w:rPr>
                <w:rFonts w:eastAsia="MS Mincho" w:cs="Calibri"/>
                <w:i/>
                <w:iCs/>
                <w:color w:val="00B050"/>
                <w:kern w:val="2"/>
                <w:sz w:val="16"/>
                <w:szCs w:val="16"/>
              </w:rPr>
              <w:t>In ACCESS AND MOBILITY INDICATION message, the presence of the C-RNTI IE is kept option</w:t>
            </w:r>
            <w:r>
              <w:rPr>
                <w:rFonts w:eastAsia="MS Mincho" w:cs="Calibri"/>
                <w:i/>
                <w:iCs/>
                <w:color w:val="00B050"/>
                <w:kern w:val="2"/>
                <w:sz w:val="16"/>
                <w:szCs w:val="16"/>
              </w:rPr>
              <w:fldChar w:fldCharType="begin"/>
            </w:r>
            <w:r>
              <w:rPr>
                <w:rFonts w:eastAsia="MS Mincho" w:cs="Calibri"/>
                <w:i/>
                <w:iCs/>
                <w:color w:val="00B050"/>
                <w:kern w:val="2"/>
                <w:sz w:val="16"/>
                <w:szCs w:val="16"/>
              </w:rPr>
              <w:instrText xml:space="preserve"> </w:instrText>
            </w:r>
            <w:r>
              <w:rPr>
                <w:rFonts w:hint="eastAsia" w:eastAsia="MS Mincho" w:cs="Calibri"/>
                <w:i/>
                <w:iCs/>
                <w:color w:val="00B050"/>
                <w:kern w:val="2"/>
                <w:sz w:val="16"/>
                <w:szCs w:val="16"/>
              </w:rPr>
              <w:instrText xml:space="preserve">HYPERLINK "file:///D:\\会</w:instrText>
            </w:r>
            <w:r>
              <w:rPr>
                <w:rFonts w:hint="eastAsia" w:ascii="微软雅黑" w:hAnsi="微软雅黑" w:eastAsia="微软雅黑" w:cs="微软雅黑"/>
                <w:i/>
                <w:iCs/>
                <w:color w:val="00B050"/>
                <w:kern w:val="2"/>
                <w:sz w:val="16"/>
                <w:szCs w:val="16"/>
              </w:rPr>
              <w:instrText xml:space="preserve">议</w:instrText>
            </w:r>
            <w:r>
              <w:rPr>
                <w:rFonts w:hint="eastAsia" w:ascii="Yu Gothic UI" w:hAnsi="Yu Gothic UI" w:eastAsia="Yu Gothic UI" w:cs="Yu Gothic UI"/>
                <w:i/>
                <w:iCs/>
                <w:color w:val="00B050"/>
                <w:kern w:val="2"/>
                <w:sz w:val="16"/>
                <w:szCs w:val="16"/>
              </w:rPr>
              <w:instrText xml:space="preserve">硬</w:instrText>
            </w:r>
            <w:r>
              <w:rPr>
                <w:rFonts w:hint="eastAsia" w:ascii="微软雅黑" w:hAnsi="微软雅黑" w:eastAsia="微软雅黑" w:cs="微软雅黑"/>
                <w:i/>
                <w:iCs/>
                <w:color w:val="00B050"/>
                <w:kern w:val="2"/>
                <w:sz w:val="16"/>
                <w:szCs w:val="16"/>
              </w:rPr>
              <w:instrText xml:space="preserve">盘</w:instrText>
            </w:r>
            <w:r>
              <w:rPr>
                <w:rFonts w:hint="eastAsia" w:eastAsia="MS Mincho" w:cs="Calibri"/>
                <w:i/>
                <w:iCs/>
                <w:color w:val="00B050"/>
                <w:kern w:val="2"/>
                <w:sz w:val="16"/>
                <w:szCs w:val="16"/>
              </w:rPr>
              <w:instrText xml:space="preserve">\\会</w:instrText>
            </w:r>
            <w:r>
              <w:rPr>
                <w:rFonts w:hint="eastAsia" w:ascii="微软雅黑" w:hAnsi="微软雅黑" w:eastAsia="微软雅黑" w:cs="微软雅黑"/>
                <w:i/>
                <w:iCs/>
                <w:color w:val="00B050"/>
                <w:kern w:val="2"/>
                <w:sz w:val="16"/>
                <w:szCs w:val="16"/>
              </w:rPr>
              <w:instrText xml:space="preserve">议资</w:instrText>
            </w:r>
            <w:r>
              <w:rPr>
                <w:rFonts w:hint="eastAsia" w:ascii="Yu Gothic UI" w:hAnsi="Yu Gothic UI" w:eastAsia="Yu Gothic UI" w:cs="Yu Gothic UI"/>
                <w:i/>
                <w:iCs/>
                <w:color w:val="00B050"/>
                <w:kern w:val="2"/>
                <w:sz w:val="16"/>
                <w:szCs w:val="16"/>
              </w:rPr>
              <w:instrText xml:space="preserve">料</w:instrText>
            </w:r>
            <w:r>
              <w:rPr>
                <w:rFonts w:hint="eastAsia" w:eastAsia="MS Mincho" w:cs="Calibri"/>
                <w:i/>
                <w:iCs/>
                <w:color w:val="00B050"/>
                <w:kern w:val="2"/>
                <w:sz w:val="16"/>
                <w:szCs w:val="16"/>
              </w:rPr>
              <w:instrText xml:space="preserve">\\Inbox\\R3-24al.%20FFS%20on%20stage2.zip"</w:instrText>
            </w:r>
            <w:r>
              <w:rPr>
                <w:rFonts w:eastAsia="MS Mincho" w:cs="Calibri"/>
                <w:i/>
                <w:iCs/>
                <w:color w:val="00B050"/>
                <w:kern w:val="2"/>
                <w:sz w:val="16"/>
                <w:szCs w:val="16"/>
              </w:rPr>
              <w:instrText xml:space="preserve"> </w:instrText>
            </w:r>
            <w:r>
              <w:rPr>
                <w:rFonts w:eastAsia="MS Mincho" w:cs="Calibri"/>
                <w:i/>
                <w:iCs/>
                <w:color w:val="00B050"/>
                <w:kern w:val="2"/>
                <w:sz w:val="16"/>
                <w:szCs w:val="16"/>
              </w:rPr>
              <w:fldChar w:fldCharType="separate"/>
            </w:r>
            <w:r>
              <w:rPr>
                <w:rFonts w:eastAsia="MS Mincho" w:cs="Calibri"/>
                <w:i/>
                <w:iCs/>
                <w:color w:val="00B050"/>
                <w:kern w:val="2"/>
                <w:sz w:val="16"/>
                <w:szCs w:val="16"/>
              </w:rPr>
              <w:t xml:space="preserve">al. </w:t>
            </w:r>
            <w:r>
              <w:rPr>
                <w:rFonts w:eastAsia="MS Mincho" w:cs="Calibri"/>
                <w:i/>
                <w:iCs/>
                <w:color w:val="00B050"/>
                <w:kern w:val="2"/>
                <w:sz w:val="16"/>
                <w:szCs w:val="16"/>
              </w:rPr>
              <w:fldChar w:fldCharType="end"/>
            </w:r>
            <w:r>
              <w:rPr>
                <w:rFonts w:cs="Calibri"/>
                <w:i/>
                <w:color w:val="FF0000"/>
                <w:kern w:val="2"/>
                <w:sz w:val="16"/>
                <w:szCs w:val="16"/>
                <w:lang w:eastAsia="en-US"/>
              </w:rPr>
              <w:t xml:space="preserve">FFS on stage2 or stage3 to define the condition to include this optional C-RNTI. </w:t>
            </w:r>
          </w:p>
          <w:p>
            <w:pPr>
              <w:rPr>
                <w:rFonts w:eastAsia="MS Mincho" w:cs="Calibri"/>
                <w:i/>
                <w:iCs/>
                <w:color w:val="00B050"/>
                <w:kern w:val="2"/>
                <w:sz w:val="16"/>
                <w:szCs w:val="16"/>
              </w:rPr>
            </w:pPr>
            <w:r>
              <w:rPr>
                <w:rFonts w:eastAsia="MS Mincho" w:cs="Calibri"/>
                <w:i/>
                <w:iCs/>
                <w:color w:val="00B050"/>
                <w:kern w:val="2"/>
                <w:sz w:val="16"/>
                <w:szCs w:val="16"/>
              </w:rPr>
              <w:t>For failure due to inappropriate cell switch triggering, CU forwards RLF Report to the failure DU in case of too late LTM.</w:t>
            </w:r>
          </w:p>
          <w:p>
            <w:pPr>
              <w:rPr>
                <w:rFonts w:eastAsia="MS Mincho" w:cs="Calibri"/>
                <w:i/>
                <w:iCs/>
                <w:color w:val="00B050"/>
                <w:kern w:val="2"/>
                <w:sz w:val="16"/>
                <w:szCs w:val="16"/>
              </w:rPr>
            </w:pPr>
            <w:r>
              <w:rPr>
                <w:rFonts w:eastAsia="MS Mincho" w:cs="Calibri"/>
                <w:i/>
                <w:iCs/>
                <w:color w:val="00B050"/>
                <w:kern w:val="2"/>
                <w:sz w:val="16"/>
                <w:szCs w:val="16"/>
              </w:rPr>
              <w:t>For failure due to inappropriate cell switch triggering, CU forwards RLF Report to the source DU in case of too early LTM, or LTM to wrong cell.</w:t>
            </w:r>
          </w:p>
          <w:p>
            <w:pPr>
              <w:pStyle w:val="20"/>
              <w:rPr>
                <w:rFonts w:ascii="Calibri" w:hAnsi="Calibri" w:eastAsia="宋体" w:cs="Calibri"/>
                <w:i/>
                <w:color w:val="FF0000"/>
                <w:kern w:val="2"/>
                <w:sz w:val="16"/>
                <w:szCs w:val="16"/>
                <w:lang w:val="en-US" w:eastAsia="en-US"/>
              </w:rPr>
            </w:pPr>
            <w:r>
              <w:rPr>
                <w:rFonts w:ascii="Calibri" w:hAnsi="Calibri" w:eastAsia="宋体" w:cs="Calibri"/>
                <w:i/>
                <w:color w:val="FF0000"/>
                <w:kern w:val="2"/>
                <w:sz w:val="16"/>
                <w:szCs w:val="16"/>
                <w:lang w:val="en-US" w:eastAsia="en-US"/>
              </w:rPr>
              <w:t xml:space="preserve">Whether network based solution is needed? What’s the UE context to be stored in RAN side? </w:t>
            </w:r>
          </w:p>
          <w:p>
            <w:pPr>
              <w:rPr>
                <w:rFonts w:cs="Calibri"/>
                <w:i/>
                <w:color w:val="FF0000"/>
                <w:kern w:val="2"/>
                <w:sz w:val="16"/>
                <w:szCs w:val="16"/>
                <w:lang w:eastAsia="en-US"/>
              </w:rPr>
            </w:pPr>
            <w:r>
              <w:rPr>
                <w:rFonts w:cs="Calibri"/>
                <w:i/>
                <w:color w:val="FF0000"/>
                <w:kern w:val="2"/>
                <w:sz w:val="16"/>
                <w:szCs w:val="16"/>
                <w:lang w:eastAsia="en-US"/>
              </w:rPr>
              <w:t>UHI and ping-pong:</w:t>
            </w:r>
          </w:p>
          <w:p>
            <w:pPr>
              <w:pStyle w:val="20"/>
              <w:rPr>
                <w:rFonts w:ascii="Calibri" w:hAnsi="Calibri" w:eastAsia="宋体" w:cs="Calibri"/>
                <w:i/>
                <w:color w:val="FF0000"/>
                <w:kern w:val="2"/>
                <w:sz w:val="16"/>
                <w:szCs w:val="16"/>
                <w:lang w:val="en-US" w:eastAsia="en-US"/>
              </w:rPr>
            </w:pPr>
            <w:r>
              <w:rPr>
                <w:rFonts w:ascii="Calibri" w:hAnsi="Calibri" w:eastAsia="宋体" w:cs="Calibri"/>
                <w:i/>
                <w:color w:val="FF0000"/>
                <w:kern w:val="2"/>
                <w:sz w:val="16"/>
                <w:szCs w:val="16"/>
                <w:lang w:val="en-US" w:eastAsia="en-US"/>
              </w:rPr>
              <w:t xml:space="preserve">Which node is responsible for </w:t>
            </w:r>
            <w:bookmarkStart w:id="3" w:name="OLE_LINK1"/>
            <w:r>
              <w:rPr>
                <w:rFonts w:ascii="Calibri" w:hAnsi="Calibri" w:eastAsia="宋体" w:cs="Calibri"/>
                <w:i/>
                <w:color w:val="FF0000"/>
                <w:kern w:val="2"/>
                <w:sz w:val="16"/>
                <w:szCs w:val="16"/>
                <w:lang w:val="en-US" w:eastAsia="en-US"/>
              </w:rPr>
              <w:t>avoiding LTM cell switch ping-pong</w:t>
            </w:r>
            <w:bookmarkEnd w:id="3"/>
            <w:r>
              <w:rPr>
                <w:rFonts w:ascii="Calibri" w:hAnsi="Calibri" w:eastAsia="宋体" w:cs="Calibri"/>
                <w:i/>
                <w:color w:val="FF0000"/>
                <w:kern w:val="2"/>
                <w:sz w:val="16"/>
                <w:szCs w:val="16"/>
                <w:lang w:val="en-US" w:eastAsia="en-US"/>
              </w:rPr>
              <w:t xml:space="preserve"> (CU or DU)?</w:t>
            </w:r>
          </w:p>
          <w:p>
            <w:pPr>
              <w:pStyle w:val="20"/>
              <w:rPr>
                <w:rFonts w:hint="default" w:eastAsia="MS Mincho" w:cs="Calibri"/>
                <w:i/>
                <w:iCs/>
                <w:color w:val="00B050"/>
                <w:kern w:val="2"/>
                <w:sz w:val="16"/>
                <w:szCs w:val="16"/>
                <w:vertAlign w:val="baseline"/>
                <w:lang w:val="en-US" w:eastAsia="zh-CN"/>
              </w:rPr>
            </w:pPr>
            <w:r>
              <w:rPr>
                <w:rFonts w:ascii="Calibri" w:hAnsi="Calibri" w:eastAsia="宋体" w:cs="Calibri"/>
                <w:i/>
                <w:color w:val="FF0000"/>
                <w:kern w:val="2"/>
                <w:sz w:val="16"/>
                <w:szCs w:val="16"/>
                <w:lang w:val="en-US" w:eastAsia="en-US"/>
              </w:rPr>
              <w:t>CU sends UHI to DUs?</w:t>
            </w:r>
          </w:p>
        </w:tc>
      </w:tr>
    </w:tbl>
    <w:p>
      <w:pPr>
        <w:tabs>
          <w:tab w:val="left" w:pos="420"/>
          <w:tab w:val="left" w:pos="1619"/>
        </w:tabs>
        <w:spacing w:before="60" w:after="0"/>
        <w:rPr>
          <w:rFonts w:hint="eastAsia"/>
          <w:sz w:val="22"/>
          <w:lang w:val="en-US" w:eastAsia="zh-CN"/>
        </w:rPr>
      </w:pPr>
      <w:r>
        <w:rPr>
          <w:rFonts w:hint="eastAsia"/>
          <w:sz w:val="22"/>
          <w:lang w:val="en-US" w:eastAsia="zh-CN"/>
        </w:rPr>
        <w:t>At</w:t>
      </w:r>
      <w:r>
        <w:rPr>
          <w:sz w:val="22"/>
          <w:lang w:val="en-US" w:eastAsia="zh-CN"/>
        </w:rPr>
        <w:t xml:space="preserve"> </w:t>
      </w:r>
      <w:r>
        <w:rPr>
          <w:rFonts w:hint="eastAsia"/>
          <w:sz w:val="22"/>
          <w:lang w:val="en-US" w:eastAsia="zh-CN"/>
        </w:rPr>
        <w:t>the</w:t>
      </w:r>
      <w:r>
        <w:rPr>
          <w:sz w:val="22"/>
          <w:lang w:val="en-US" w:eastAsia="zh-CN"/>
        </w:rPr>
        <w:t xml:space="preserve"> RAN3#12</w:t>
      </w:r>
      <w:r>
        <w:rPr>
          <w:rFonts w:hint="eastAsia"/>
          <w:sz w:val="22"/>
          <w:lang w:val="en-US" w:eastAsia="zh-CN"/>
        </w:rPr>
        <w:t>6 meeting,</w:t>
      </w:r>
      <w:r>
        <w:rPr>
          <w:sz w:val="22"/>
          <w:lang w:val="en-US" w:eastAsia="zh-CN"/>
        </w:rPr>
        <w:t xml:space="preserve"> we have been made above agreements</w:t>
      </w:r>
      <w:r>
        <w:rPr>
          <w:rFonts w:hint="eastAsia"/>
          <w:sz w:val="22"/>
          <w:lang w:val="en-US" w:eastAsia="zh-CN"/>
        </w:rPr>
        <w:t xml:space="preserve"> and introduced stage-2 definition of LTM detection mechanism.</w:t>
      </w:r>
    </w:p>
    <w:p>
      <w:pPr>
        <w:tabs>
          <w:tab w:val="left" w:pos="420"/>
          <w:tab w:val="left" w:pos="1619"/>
        </w:tabs>
        <w:spacing w:before="60" w:after="0"/>
        <w:rPr>
          <w:rFonts w:hint="eastAsia" w:eastAsia="宋体"/>
          <w:lang w:val="en-US" w:eastAsia="zh-CN"/>
        </w:rPr>
      </w:pPr>
    </w:p>
    <w:p>
      <w:pPr>
        <w:rPr>
          <w:rFonts w:hint="default" w:eastAsia="等线"/>
          <w:sz w:val="22"/>
          <w:szCs w:val="22"/>
          <w:lang w:val="en-US" w:eastAsia="zh-CN"/>
        </w:rPr>
      </w:pPr>
      <w:r>
        <w:rPr>
          <w:rFonts w:hint="eastAsia" w:ascii="Times New Roman" w:hAnsi="Times New Roman" w:eastAsia="等线"/>
          <w:sz w:val="22"/>
          <w:szCs w:val="22"/>
          <w:lang w:val="en-US" w:eastAsia="zh-CN"/>
        </w:rPr>
        <w:t xml:space="preserve">For ping-pong issue in intra-NR LTM, </w:t>
      </w:r>
      <w:r>
        <w:rPr>
          <w:rFonts w:hint="eastAsia" w:eastAsia="等线"/>
          <w:sz w:val="22"/>
          <w:szCs w:val="22"/>
          <w:lang w:val="en-US" w:eastAsia="zh-CN"/>
        </w:rPr>
        <w:t xml:space="preserve">since </w:t>
      </w:r>
      <w:r>
        <w:rPr>
          <w:rFonts w:hint="eastAsia" w:ascii="Times New Roman" w:hAnsi="Times New Roman" w:eastAsia="等线"/>
          <w:sz w:val="22"/>
          <w:szCs w:val="22"/>
          <w:lang w:val="en-US" w:eastAsia="zh-CN"/>
        </w:rPr>
        <w:t>CU determines the LTM configuration and sends to target candidate gNB-DU(s)</w:t>
      </w:r>
      <w:r>
        <w:rPr>
          <w:rFonts w:hint="eastAsia" w:eastAsia="等线"/>
          <w:sz w:val="22"/>
          <w:szCs w:val="22"/>
          <w:lang w:val="en-US" w:eastAsia="zh-CN"/>
        </w:rPr>
        <w:t>, CU should be responsible for avoiding LTM cell switch ping-pong with all the UHI information when choosing the</w:t>
      </w:r>
      <w:r>
        <w:rPr>
          <w:rFonts w:hint="eastAsia" w:ascii="Calibri" w:hAnsi="Calibri" w:cs="Calibri"/>
          <w:b/>
          <w:bCs/>
          <w:color w:val="008000"/>
          <w:sz w:val="18"/>
        </w:rPr>
        <w:t xml:space="preserve"> </w:t>
      </w:r>
      <w:r>
        <w:rPr>
          <w:rFonts w:hint="eastAsia" w:eastAsia="等线"/>
          <w:sz w:val="22"/>
          <w:szCs w:val="22"/>
          <w:lang w:val="en-US" w:eastAsia="zh-CN"/>
        </w:rPr>
        <w:t>candidate LTM cells.</w:t>
      </w:r>
      <w:r>
        <w:rPr>
          <w:rFonts w:hint="eastAsia" w:ascii="Times New Roman" w:hAnsi="Times New Roman" w:eastAsia="等线"/>
          <w:sz w:val="22"/>
          <w:szCs w:val="22"/>
          <w:lang w:val="en-US" w:eastAsia="zh-CN"/>
        </w:rPr>
        <w:t xml:space="preserve"> </w:t>
      </w:r>
      <w:r>
        <w:rPr>
          <w:rFonts w:hint="eastAsia" w:eastAsia="等线"/>
          <w:sz w:val="22"/>
          <w:szCs w:val="22"/>
          <w:lang w:val="en-US" w:eastAsia="zh-CN"/>
        </w:rPr>
        <w:t xml:space="preserve">When </w:t>
      </w:r>
      <w:r>
        <w:rPr>
          <w:rFonts w:hint="eastAsia" w:ascii="Times New Roman" w:hAnsi="Times New Roman" w:eastAsia="等线"/>
          <w:sz w:val="22"/>
          <w:szCs w:val="22"/>
          <w:lang w:val="en-US" w:eastAsia="zh-CN"/>
        </w:rPr>
        <w:t xml:space="preserve">inappropriate cell switch triggering </w:t>
      </w:r>
      <w:r>
        <w:rPr>
          <w:rFonts w:hint="eastAsia" w:eastAsia="等线"/>
          <w:sz w:val="22"/>
          <w:szCs w:val="22"/>
          <w:lang w:val="en-US" w:eastAsia="zh-CN"/>
        </w:rPr>
        <w:t xml:space="preserve">made by DU, DU should be responsible for the issue. CU only sends the UHI to DUs when </w:t>
      </w:r>
      <w:r>
        <w:rPr>
          <w:rFonts w:hint="eastAsia" w:ascii="Times New Roman" w:hAnsi="Times New Roman" w:eastAsia="等线"/>
          <w:sz w:val="22"/>
          <w:szCs w:val="22"/>
          <w:lang w:val="en-US" w:eastAsia="zh-CN"/>
        </w:rPr>
        <w:t xml:space="preserve">inappropriate cell switch triggering </w:t>
      </w:r>
      <w:r>
        <w:rPr>
          <w:rFonts w:hint="eastAsia" w:eastAsia="等线"/>
          <w:sz w:val="22"/>
          <w:szCs w:val="22"/>
          <w:lang w:val="en-US" w:eastAsia="zh-CN"/>
        </w:rPr>
        <w:t>made by DU.</w:t>
      </w:r>
    </w:p>
    <w:p>
      <w:pPr>
        <w:rPr>
          <w:rFonts w:hint="eastAsia"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CU should be responsible for avoiding LTM cell switch ping-pong.</w:t>
      </w:r>
    </w:p>
    <w:p>
      <w:pPr>
        <w:rPr>
          <w:rFonts w:hint="eastAsia" w:ascii="Times New Roman" w:hAnsi="Times New Roman" w:eastAsia="等线"/>
          <w:b/>
          <w:bCs/>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w:t>
      </w:r>
      <w:r>
        <w:rPr>
          <w:rFonts w:hint="eastAsia" w:eastAsia="等线"/>
          <w:b/>
          <w:bCs/>
          <w:sz w:val="22"/>
          <w:szCs w:val="22"/>
          <w:lang w:val="en-US" w:eastAsia="zh-CN"/>
        </w:rPr>
        <w:t xml:space="preserve">CU only sends the UHI to DUs when </w:t>
      </w:r>
      <w:r>
        <w:rPr>
          <w:rFonts w:hint="eastAsia" w:ascii="Times New Roman" w:hAnsi="Times New Roman" w:eastAsia="等线"/>
          <w:b/>
          <w:bCs/>
          <w:sz w:val="22"/>
          <w:szCs w:val="22"/>
          <w:lang w:val="en-US" w:eastAsia="zh-CN"/>
        </w:rPr>
        <w:t xml:space="preserve">inappropriate cell switch triggering </w:t>
      </w:r>
      <w:r>
        <w:rPr>
          <w:rFonts w:hint="eastAsia" w:eastAsia="等线"/>
          <w:b/>
          <w:bCs/>
          <w:sz w:val="22"/>
          <w:szCs w:val="22"/>
          <w:lang w:val="en-US" w:eastAsia="zh-CN"/>
        </w:rPr>
        <w:t>made by DU.</w:t>
      </w:r>
    </w:p>
    <w:p>
      <w:pPr>
        <w:tabs>
          <w:tab w:val="left" w:pos="420"/>
          <w:tab w:val="left" w:pos="1619"/>
        </w:tabs>
        <w:spacing w:before="60" w:after="0"/>
        <w:rPr>
          <w:rFonts w:hint="eastAsia"/>
          <w:lang w:val="en-US" w:eastAsia="zh-CN"/>
        </w:rPr>
      </w:pPr>
    </w:p>
    <w:p>
      <w:pPr>
        <w:rPr>
          <w:rFonts w:hint="default" w:ascii="Times New Roman" w:hAnsi="Times New Roman" w:eastAsia="等线"/>
          <w:sz w:val="22"/>
          <w:szCs w:val="22"/>
          <w:lang w:val="en-US" w:eastAsia="zh-CN"/>
        </w:rPr>
      </w:pPr>
      <w:r>
        <w:rPr>
          <w:rFonts w:hint="eastAsia" w:ascii="Times New Roman" w:hAnsi="Times New Roman" w:eastAsia="等线"/>
          <w:sz w:val="22"/>
          <w:szCs w:val="22"/>
          <w:lang w:val="en-US"/>
        </w:rPr>
        <w:t xml:space="preserve">Due to time constraints, we didn't discuss </w:t>
      </w:r>
      <w:r>
        <w:rPr>
          <w:rFonts w:hint="eastAsia" w:ascii="Times New Roman" w:hAnsi="Times New Roman" w:eastAsia="等线"/>
          <w:sz w:val="22"/>
          <w:szCs w:val="22"/>
          <w:lang w:val="en-US" w:eastAsia="zh-CN"/>
        </w:rPr>
        <w:t>RACH-less and RACH-based access related topic</w:t>
      </w:r>
      <w:r>
        <w:rPr>
          <w:rFonts w:hint="eastAsia" w:ascii="Times New Roman" w:hAnsi="Times New Roman" w:eastAsia="等线"/>
          <w:sz w:val="22"/>
          <w:szCs w:val="22"/>
          <w:lang w:val="en-US"/>
        </w:rPr>
        <w:t xml:space="preserve"> at the last meeting</w:t>
      </w:r>
      <w:r>
        <w:rPr>
          <w:rFonts w:hint="eastAsia" w:ascii="Times New Roman" w:hAnsi="Times New Roman" w:eastAsia="等线"/>
          <w:sz w:val="22"/>
          <w:szCs w:val="22"/>
          <w:lang w:val="en-US" w:eastAsia="zh-CN"/>
        </w:rPr>
        <w:t>, following the agreement from RAN3#124 meeting stated below.</w:t>
      </w:r>
    </w:p>
    <w:p>
      <w:pPr>
        <w:spacing w:before="120" w:line="280" w:lineRule="atLeast"/>
        <w:rPr>
          <w:rFonts w:eastAsia="宋体"/>
          <w:b/>
          <w:sz w:val="22"/>
          <w:lang w:val="en-US" w:eastAsia="zh-CN" w:bidi="ar"/>
        </w:rPr>
      </w:pPr>
      <w:r>
        <w:rPr>
          <w:rFonts w:ascii="Calibri" w:hAnsi="Calibri" w:cs="Calibri"/>
          <w:b/>
          <w:color w:val="008000"/>
          <w:sz w:val="18"/>
          <w:szCs w:val="24"/>
        </w:rPr>
        <w:t>RAN3 to discuss enhancements related to the information of RACH-less access and RACH-based access from UE related to MRO for LTM.</w:t>
      </w:r>
    </w:p>
    <w:p>
      <w:pPr>
        <w:spacing w:after="0"/>
        <w:rPr>
          <w:rFonts w:hint="eastAsia"/>
          <w:sz w:val="22"/>
          <w:lang w:eastAsia="zh-CN"/>
        </w:rPr>
      </w:pPr>
      <w:r>
        <w:rPr>
          <w:rFonts w:hint="eastAsia"/>
          <w:sz w:val="22"/>
          <w:lang w:val="en-US" w:eastAsia="zh-CN"/>
        </w:rPr>
        <w:t>Regarding</w:t>
      </w:r>
      <w:r>
        <w:rPr>
          <w:sz w:val="22"/>
          <w:lang w:eastAsia="zh-CN"/>
        </w:rPr>
        <w:t xml:space="preserve"> enhancements related to the information of RACH-less access and RACH-based acces</w:t>
      </w:r>
      <w:r>
        <w:rPr>
          <w:rFonts w:hint="eastAsia"/>
          <w:sz w:val="22"/>
          <w:lang w:eastAsia="zh-CN"/>
        </w:rPr>
        <w:t>s</w:t>
      </w:r>
      <w:r>
        <w:rPr>
          <w:sz w:val="22"/>
          <w:lang w:eastAsia="zh-CN"/>
        </w:rPr>
        <w:t xml:space="preserve"> for LTM</w:t>
      </w:r>
      <w:r>
        <w:rPr>
          <w:rFonts w:hint="eastAsia"/>
          <w:sz w:val="22"/>
          <w:lang w:val="en-US" w:eastAsia="zh-CN"/>
        </w:rPr>
        <w:t xml:space="preserve">, it will be helpful for network to distinguish whether UE perform </w:t>
      </w:r>
      <w:r>
        <w:rPr>
          <w:sz w:val="22"/>
          <w:lang w:eastAsia="zh-CN"/>
        </w:rPr>
        <w:t xml:space="preserve">RACH-less </w:t>
      </w:r>
      <w:r>
        <w:rPr>
          <w:rFonts w:hint="eastAsia"/>
          <w:sz w:val="22"/>
          <w:lang w:val="en-US" w:eastAsia="zh-CN"/>
        </w:rPr>
        <w:t>LTM</w:t>
      </w:r>
      <w:r>
        <w:rPr>
          <w:sz w:val="22"/>
          <w:lang w:eastAsia="zh-CN"/>
        </w:rPr>
        <w:t xml:space="preserve"> </w:t>
      </w:r>
      <w:r>
        <w:rPr>
          <w:rFonts w:hint="eastAsia"/>
          <w:sz w:val="22"/>
          <w:lang w:val="en-US" w:eastAsia="zh-CN"/>
        </w:rPr>
        <w:t>or</w:t>
      </w:r>
      <w:r>
        <w:rPr>
          <w:sz w:val="22"/>
          <w:lang w:eastAsia="zh-CN"/>
        </w:rPr>
        <w:t xml:space="preserve"> RACH-based </w:t>
      </w:r>
      <w:r>
        <w:rPr>
          <w:rFonts w:hint="eastAsia"/>
          <w:sz w:val="22"/>
          <w:lang w:val="en-US" w:eastAsia="zh-CN"/>
        </w:rPr>
        <w:t>LTM for further optimization which can be included</w:t>
      </w:r>
      <w:r>
        <w:rPr>
          <w:rFonts w:hint="eastAsia"/>
          <w:sz w:val="22"/>
          <w:lang w:eastAsia="zh-CN"/>
        </w:rPr>
        <w:t xml:space="preserve"> in the RLF report and SHR report.</w:t>
      </w:r>
    </w:p>
    <w:p>
      <w:pPr>
        <w:spacing w:after="0"/>
        <w:rPr>
          <w:rFonts w:hint="default"/>
          <w:sz w:val="22"/>
          <w:lang w:val="en-US" w:eastAsia="zh-CN"/>
        </w:rPr>
      </w:pPr>
    </w:p>
    <w:p>
      <w:pPr>
        <w:overflowPunct w:val="0"/>
        <w:autoSpaceDE w:val="0"/>
        <w:autoSpaceDN w:val="0"/>
        <w:adjustRightInd w:val="0"/>
        <w:jc w:val="both"/>
        <w:rPr>
          <w:rFonts w:hint="eastAsia" w:eastAsia="宋体"/>
          <w:b/>
          <w:bCs/>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Introduce an indication indicating the RACH-based or RACH-less in RLF report </w:t>
      </w:r>
      <w:r>
        <w:rPr>
          <w:rFonts w:hint="eastAsia"/>
          <w:b/>
          <w:bCs/>
          <w:sz w:val="22"/>
          <w:lang w:eastAsia="zh-CN"/>
        </w:rPr>
        <w:t>and SHR report</w:t>
      </w:r>
      <w:r>
        <w:rPr>
          <w:rFonts w:hint="eastAsia" w:eastAsia="宋体"/>
          <w:b/>
          <w:bCs/>
          <w:sz w:val="22"/>
          <w:lang w:val="en-US" w:eastAsia="zh-CN" w:bidi="ar"/>
        </w:rPr>
        <w:t>.</w:t>
      </w:r>
    </w:p>
    <w:p>
      <w:pPr>
        <w:spacing w:after="0"/>
        <w:rPr>
          <w:rFonts w:hint="eastAsia" w:eastAsia="宋体"/>
          <w:b/>
          <w:sz w:val="22"/>
          <w:lang w:val="en-US" w:eastAsia="zh-CN" w:bidi="ar"/>
        </w:rPr>
      </w:pPr>
      <w:r>
        <w:rPr>
          <w:rFonts w:hint="eastAsia"/>
          <w:sz w:val="22"/>
          <w:lang w:val="en-US" w:eastAsia="zh-CN"/>
        </w:rPr>
        <w:t>For legacy mobility, timer-based triggering conditions T304, T310 and T312 are introduced, which can be further reused in the LTM procedure in a straightforward way.</w:t>
      </w:r>
    </w:p>
    <w:p>
      <w:pPr>
        <w:overflowPunct w:val="0"/>
        <w:autoSpaceDE w:val="0"/>
        <w:autoSpaceDN w:val="0"/>
        <w:adjustRightInd w:val="0"/>
        <w:jc w:val="both"/>
        <w:rPr>
          <w:rFonts w:hint="default" w:eastAsia="宋体"/>
          <w:b/>
          <w:bCs/>
          <w:sz w:val="22"/>
          <w:lang w:val="en-US" w:eastAsia="zh-CN" w:bidi="ar"/>
        </w:rPr>
      </w:pPr>
      <w:r>
        <w:rPr>
          <w:rFonts w:hint="eastAsia" w:eastAsia="宋体"/>
          <w:b/>
          <w:sz w:val="22"/>
          <w:lang w:val="en-US" w:eastAsia="zh-CN" w:bidi="ar"/>
        </w:rPr>
        <w:t>Proposal 4</w:t>
      </w:r>
      <w:r>
        <w:rPr>
          <w:rFonts w:hint="eastAsia" w:eastAsia="宋体"/>
          <w:b/>
          <w:sz w:val="22"/>
          <w:lang w:val="en-GB" w:eastAsia="zh-CN" w:bidi="ar"/>
        </w:rPr>
        <w:t>: The T304, T310 and T312 related triggering conditions can be reused for LTM</w:t>
      </w:r>
      <w:r>
        <w:rPr>
          <w:rFonts w:hint="eastAsia" w:eastAsia="宋体"/>
          <w:b/>
          <w:sz w:val="22"/>
          <w:lang w:val="en-US" w:eastAsia="zh-CN" w:bidi="ar"/>
        </w:rPr>
        <w:t xml:space="preserve"> SHR</w:t>
      </w:r>
      <w:r>
        <w:rPr>
          <w:rFonts w:hint="eastAsia" w:eastAsia="宋体"/>
          <w:b/>
          <w:sz w:val="22"/>
          <w:lang w:val="en-GB" w:eastAsia="zh-CN" w:bidi="ar"/>
        </w:rPr>
        <w:t>.</w:t>
      </w:r>
    </w:p>
    <w:p>
      <w:pPr>
        <w:spacing w:after="0"/>
        <w:rPr>
          <w:sz w:val="22"/>
          <w:lang w:eastAsia="zh-CN"/>
        </w:rPr>
      </w:pPr>
    </w:p>
    <w:p/>
    <w:p>
      <w:pPr>
        <w:pStyle w:val="3"/>
      </w:pPr>
      <w:r>
        <w:t>2.2</w:t>
      </w:r>
      <w:r>
        <w:tab/>
      </w:r>
      <w:r>
        <w:t>CHO with candidate SCGs</w:t>
      </w:r>
    </w:p>
    <w:p>
      <w:pPr>
        <w:spacing w:after="0"/>
        <w:rPr>
          <w:rFonts w:hint="default"/>
          <w:sz w:val="22"/>
          <w:lang w:val="en-US" w:eastAsia="zh-CN"/>
        </w:rPr>
      </w:pPr>
      <w:r>
        <w:rPr>
          <w:sz w:val="22"/>
          <w:lang w:val="en-US" w:eastAsia="zh-CN"/>
        </w:rPr>
        <w:t>I</w:t>
      </w:r>
      <w:r>
        <w:rPr>
          <w:rFonts w:hint="eastAsia"/>
          <w:sz w:val="22"/>
          <w:lang w:val="en-US" w:eastAsia="zh-CN"/>
        </w:rPr>
        <w:t>n</w:t>
      </w:r>
      <w:r>
        <w:rPr>
          <w:sz w:val="22"/>
          <w:lang w:val="en-US" w:eastAsia="zh-CN"/>
        </w:rPr>
        <w:t xml:space="preserve"> </w:t>
      </w:r>
      <w:r>
        <w:rPr>
          <w:rFonts w:hint="eastAsia"/>
          <w:sz w:val="22"/>
          <w:lang w:val="en-US" w:eastAsia="zh-CN"/>
        </w:rPr>
        <w:t>last</w:t>
      </w:r>
      <w:r>
        <w:rPr>
          <w:sz w:val="22"/>
          <w:lang w:val="en-US" w:eastAsia="zh-CN"/>
        </w:rPr>
        <w:t xml:space="preserve"> RAN3#12</w:t>
      </w:r>
      <w:r>
        <w:rPr>
          <w:rFonts w:hint="eastAsia"/>
          <w:sz w:val="22"/>
          <w:lang w:val="en-US" w:eastAsia="zh-CN"/>
        </w:rPr>
        <w:t>6</w:t>
      </w:r>
      <w:r>
        <w:rPr>
          <w:sz w:val="22"/>
          <w:lang w:val="en-US" w:eastAsia="zh-CN"/>
        </w:rPr>
        <w:t xml:space="preserve"> </w:t>
      </w:r>
      <w:r>
        <w:rPr>
          <w:rFonts w:hint="eastAsia"/>
          <w:sz w:val="22"/>
          <w:lang w:val="en-US" w:eastAsia="zh-CN"/>
        </w:rPr>
        <w:t>meeting,</w:t>
      </w:r>
      <w:r>
        <w:rPr>
          <w:sz w:val="22"/>
          <w:lang w:val="en-US" w:eastAsia="zh-CN"/>
        </w:rPr>
        <w:t xml:space="preserve"> we have the following agreements</w:t>
      </w:r>
      <w:r>
        <w:rPr>
          <w:rFonts w:hint="eastAsia"/>
          <w:sz w:val="22"/>
          <w:lang w:val="en-US" w:eastAsia="zh-CN"/>
        </w:rPr>
        <w:t>.</w:t>
      </w:r>
    </w:p>
    <w:p>
      <w:pPr>
        <w:spacing w:after="0"/>
        <w:rPr>
          <w:sz w:val="22"/>
          <w:lang w:val="en-US" w:eastAsia="zh-CN"/>
        </w:rPr>
      </w:pPr>
    </w:p>
    <w:p>
      <w:pPr>
        <w:rPr>
          <w:rFonts w:eastAsia="MS Mincho" w:cs="Calibri"/>
          <w:i/>
          <w:iCs/>
          <w:color w:val="00B050"/>
          <w:kern w:val="2"/>
          <w:sz w:val="16"/>
          <w:szCs w:val="16"/>
          <w:u w:val="single"/>
        </w:rPr>
      </w:pPr>
      <w:r>
        <w:rPr>
          <w:rFonts w:eastAsia="MS Mincho" w:cs="Calibri"/>
          <w:i/>
          <w:iCs/>
          <w:color w:val="00B050"/>
          <w:kern w:val="2"/>
          <w:sz w:val="16"/>
          <w:szCs w:val="16"/>
          <w:u w:val="single"/>
        </w:rPr>
        <w:t>MRO for CHO with Candidate SCG(s):</w:t>
      </w:r>
    </w:p>
    <w:p>
      <w:pPr>
        <w:rPr>
          <w:rFonts w:eastAsia="MS Mincho" w:cs="Calibri"/>
          <w:i/>
          <w:iCs/>
          <w:color w:val="00B050"/>
          <w:kern w:val="2"/>
          <w:sz w:val="16"/>
          <w:szCs w:val="16"/>
        </w:rPr>
      </w:pPr>
      <w:r>
        <w:rPr>
          <w:rFonts w:eastAsia="MS Mincho" w:cs="Calibri"/>
          <w:i/>
          <w:iCs/>
          <w:color w:val="00B050"/>
          <w:kern w:val="2"/>
          <w:sz w:val="16"/>
          <w:szCs w:val="16"/>
        </w:rPr>
        <w:t>Case 1a), 2a), 3a), 9a): Too late handover</w:t>
      </w:r>
    </w:p>
    <w:p>
      <w:pPr>
        <w:rPr>
          <w:rFonts w:eastAsia="MS Mincho" w:cs="Calibri"/>
          <w:i/>
          <w:iCs/>
          <w:color w:val="00B050"/>
          <w:kern w:val="2"/>
          <w:sz w:val="16"/>
          <w:szCs w:val="16"/>
        </w:rPr>
      </w:pPr>
      <w:r>
        <w:rPr>
          <w:rFonts w:eastAsia="MS Mincho" w:cs="Calibri"/>
          <w:i/>
          <w:iCs/>
          <w:color w:val="00B050"/>
          <w:kern w:val="2"/>
          <w:sz w:val="16"/>
          <w:szCs w:val="16"/>
        </w:rPr>
        <w:t>Case 1b), 2b), 3b), 9b): Too late CPC execution</w:t>
      </w:r>
    </w:p>
    <w:p>
      <w:pPr>
        <w:rPr>
          <w:rFonts w:eastAsia="MS Mincho" w:cs="Calibri"/>
          <w:i/>
          <w:iCs/>
          <w:color w:val="00B050"/>
          <w:kern w:val="2"/>
          <w:sz w:val="16"/>
          <w:szCs w:val="16"/>
        </w:rPr>
      </w:pPr>
      <w:r>
        <w:rPr>
          <w:rFonts w:eastAsia="MS Mincho" w:cs="Calibri"/>
          <w:i/>
          <w:iCs/>
          <w:color w:val="00B050"/>
          <w:kern w:val="2"/>
          <w:sz w:val="16"/>
          <w:szCs w:val="16"/>
        </w:rPr>
        <w:t>Case 7a), 8a): Too early HO or wrong cell Handover to wrong cell</w:t>
      </w:r>
    </w:p>
    <w:p>
      <w:pPr>
        <w:rPr>
          <w:rFonts w:eastAsia="MS Mincho" w:cs="Calibri"/>
          <w:i/>
          <w:iCs/>
          <w:color w:val="00B050"/>
          <w:kern w:val="2"/>
          <w:sz w:val="16"/>
          <w:szCs w:val="16"/>
        </w:rPr>
      </w:pPr>
      <w:r>
        <w:rPr>
          <w:rFonts w:eastAsia="MS Mincho" w:cs="Calibri"/>
          <w:i/>
          <w:iCs/>
          <w:color w:val="00B050"/>
          <w:kern w:val="2"/>
          <w:sz w:val="16"/>
          <w:szCs w:val="16"/>
        </w:rPr>
        <w:t xml:space="preserve">Case 7b), 8b): Too Early CPC/CPA Execution or CPC/CPA Execution to wrong PSCell </w:t>
      </w:r>
    </w:p>
    <w:p>
      <w:pPr>
        <w:rPr>
          <w:rFonts w:eastAsia="MS Mincho" w:cs="Calibri"/>
          <w:i/>
          <w:iCs/>
          <w:color w:val="00B050"/>
          <w:kern w:val="2"/>
          <w:sz w:val="16"/>
          <w:szCs w:val="16"/>
        </w:rPr>
      </w:pPr>
      <w:r>
        <w:rPr>
          <w:rFonts w:eastAsia="MS Mincho" w:cs="Calibri"/>
          <w:i/>
          <w:iCs/>
          <w:color w:val="00B050"/>
          <w:kern w:val="2"/>
          <w:sz w:val="16"/>
          <w:szCs w:val="16"/>
        </w:rPr>
        <w:t>The failure types defined for CHO in TS38.300 and for CPAC defined in TS37.340 are used as baseline. Clarification or amendment could be made on top of that if needed.</w:t>
      </w:r>
    </w:p>
    <w:p>
      <w:pPr>
        <w:rPr>
          <w:rFonts w:eastAsia="MS Mincho" w:cs="Calibri"/>
          <w:i/>
          <w:iCs/>
          <w:color w:val="00B050"/>
          <w:kern w:val="2"/>
          <w:sz w:val="16"/>
          <w:szCs w:val="16"/>
        </w:rPr>
      </w:pPr>
      <w:r>
        <w:rPr>
          <w:rFonts w:eastAsia="MS Mincho" w:cs="Calibri"/>
          <w:i/>
          <w:iCs/>
          <w:color w:val="00B050"/>
          <w:kern w:val="2"/>
          <w:sz w:val="16"/>
          <w:szCs w:val="16"/>
        </w:rPr>
        <w:t>In case of too late CHO execution, the last serving MN may need to send message to the candidate MN(s) which may need optimization.</w:t>
      </w:r>
    </w:p>
    <w:p>
      <w:pPr>
        <w:rPr>
          <w:rFonts w:eastAsia="MS Mincho" w:cs="Calibri"/>
          <w:i/>
          <w:iCs/>
          <w:color w:val="00B050"/>
          <w:kern w:val="2"/>
          <w:sz w:val="16"/>
          <w:szCs w:val="16"/>
        </w:rPr>
      </w:pPr>
      <w:r>
        <w:rPr>
          <w:rFonts w:eastAsia="MS Mincho" w:cs="Calibri"/>
          <w:i/>
          <w:iCs/>
          <w:color w:val="00B050"/>
          <w:kern w:val="2"/>
          <w:sz w:val="16"/>
          <w:szCs w:val="16"/>
        </w:rPr>
        <w:t>SCGFailureInfomation handling for case 1b)/2b)/3b)/9b) and case 7b)/8b):</w:t>
      </w:r>
    </w:p>
    <w:p>
      <w:pPr>
        <w:pStyle w:val="20"/>
        <w:rPr>
          <w:rFonts w:ascii="Calibri" w:hAnsi="Calibri" w:eastAsia="MS Mincho" w:cs="Calibri"/>
          <w:i/>
          <w:iCs/>
          <w:color w:val="00B050"/>
          <w:kern w:val="2"/>
          <w:sz w:val="16"/>
          <w:szCs w:val="16"/>
          <w:lang w:val="en-US"/>
        </w:rPr>
      </w:pPr>
      <w:r>
        <w:rPr>
          <w:rFonts w:ascii="Calibri" w:hAnsi="Calibri" w:eastAsia="MS Mincho" w:cs="Calibri"/>
          <w:i/>
          <w:iCs/>
          <w:color w:val="00B050"/>
          <w:kern w:val="2"/>
          <w:sz w:val="16"/>
          <w:szCs w:val="16"/>
          <w:lang w:val="en-US"/>
        </w:rPr>
        <w:t>The serving MN which receives SCGFailureInformation from the UE performs the initial analysis.</w:t>
      </w:r>
    </w:p>
    <w:p>
      <w:pPr>
        <w:pStyle w:val="20"/>
        <w:rPr>
          <w:rFonts w:ascii="Calibri" w:hAnsi="Calibri" w:eastAsia="MS Mincho" w:cs="Calibri"/>
          <w:i/>
          <w:iCs/>
          <w:color w:val="00B050"/>
          <w:kern w:val="2"/>
          <w:sz w:val="16"/>
          <w:szCs w:val="16"/>
          <w:lang w:val="en-US"/>
        </w:rPr>
      </w:pPr>
      <w:r>
        <w:rPr>
          <w:rFonts w:ascii="Calibri" w:hAnsi="Calibri" w:eastAsia="MS Mincho" w:cs="Calibri"/>
          <w:i/>
          <w:iCs/>
          <w:color w:val="00B050"/>
          <w:kern w:val="2"/>
          <w:sz w:val="16"/>
          <w:szCs w:val="16"/>
          <w:lang w:val="en-US"/>
        </w:rPr>
        <w:t>The serving MN forward the SCGFailureInformation to the respective MN which should perform the optimization if needed (e.g for case 3b).</w:t>
      </w:r>
    </w:p>
    <w:p>
      <w:pPr>
        <w:pStyle w:val="20"/>
        <w:rPr>
          <w:rFonts w:ascii="Calibri" w:hAnsi="Calibri" w:eastAsia="MS Mincho" w:cs="Calibri"/>
          <w:i/>
          <w:iCs/>
          <w:color w:val="00B050"/>
          <w:kern w:val="2"/>
          <w:sz w:val="16"/>
          <w:szCs w:val="16"/>
          <w:lang w:val="en-US"/>
        </w:rPr>
      </w:pPr>
      <w:r>
        <w:rPr>
          <w:rFonts w:ascii="Calibri" w:hAnsi="Calibri" w:eastAsia="MS Mincho" w:cs="Calibri"/>
          <w:i/>
          <w:iCs/>
          <w:color w:val="00B050"/>
          <w:kern w:val="2"/>
          <w:sz w:val="16"/>
          <w:szCs w:val="16"/>
          <w:lang w:val="en-US"/>
        </w:rPr>
        <w:t>Whether the above mechanism works depends on RAN2 progress on SCGFailureInfomation.</w:t>
      </w:r>
    </w:p>
    <w:p>
      <w:pPr>
        <w:overflowPunct w:val="0"/>
        <w:autoSpaceDE w:val="0"/>
        <w:autoSpaceDN w:val="0"/>
        <w:adjustRightInd w:val="0"/>
        <w:jc w:val="both"/>
        <w:rPr>
          <w:rFonts w:hint="eastAsia" w:eastAsia="宋体"/>
          <w:b/>
          <w:sz w:val="22"/>
          <w:lang w:val="en-US" w:eastAsia="zh-CN" w:bidi="ar"/>
        </w:rPr>
      </w:pPr>
    </w:p>
    <w:p>
      <w:pPr>
        <w:jc w:val="left"/>
        <w:rPr>
          <w:rFonts w:hint="eastAsia" w:eastAsia="等线"/>
          <w:sz w:val="22"/>
          <w:szCs w:val="22"/>
          <w:lang w:val="en-US" w:eastAsia="zh-CN"/>
        </w:rPr>
      </w:pPr>
      <w:r>
        <w:rPr>
          <w:rFonts w:hint="eastAsia" w:eastAsia="等线"/>
          <w:sz w:val="22"/>
          <w:szCs w:val="22"/>
          <w:lang w:val="en-US" w:eastAsia="zh-CN"/>
        </w:rPr>
        <w:t>As we sent our agreements and understandings to RAN2 in the last meeting, RAN3 can further discuss the topic after the feedback and confirmation from RAN2.</w:t>
      </w:r>
    </w:p>
    <w:p>
      <w:pPr>
        <w:overflowPunct w:val="0"/>
        <w:autoSpaceDE w:val="0"/>
        <w:autoSpaceDN w:val="0"/>
        <w:adjustRightInd w:val="0"/>
        <w:jc w:val="both"/>
        <w:rPr>
          <w:rFonts w:hint="eastAsia" w:eastAsia="宋体"/>
          <w:b w:val="0"/>
          <w:bCs/>
          <w:sz w:val="22"/>
          <w:lang w:val="en-US" w:eastAsia="zh-CN" w:bidi="ar"/>
        </w:rPr>
      </w:pPr>
      <w:r>
        <w:rPr>
          <w:rFonts w:hint="eastAsia" w:eastAsia="宋体"/>
          <w:b w:val="0"/>
          <w:bCs/>
          <w:sz w:val="22"/>
          <w:lang w:val="en-US" w:eastAsia="zh-CN" w:bidi="ar"/>
        </w:rPr>
        <w:t xml:space="preserve">Regarding which message is used from the last serving MN to the candidate MN(s), as existing massages are designed for other purpose with some unnecessary mandatory IEs, new message seems more straightforward in this case when </w:t>
      </w:r>
      <w:bookmarkStart w:id="4" w:name="OLE_LINK2"/>
      <w:r>
        <w:rPr>
          <w:rFonts w:hint="eastAsia" w:eastAsia="宋体"/>
          <w:b w:val="0"/>
          <w:bCs/>
          <w:sz w:val="22"/>
          <w:lang w:val="en-US" w:eastAsia="zh-CN" w:bidi="ar"/>
        </w:rPr>
        <w:t>SCGFailureInformation to be forwarded between the source MN and the target MN</w:t>
      </w:r>
      <w:bookmarkEnd w:id="4"/>
      <w:r>
        <w:rPr>
          <w:rFonts w:hint="eastAsia" w:eastAsia="宋体"/>
          <w:b w:val="0"/>
          <w:bCs/>
          <w:sz w:val="22"/>
          <w:lang w:val="en-US" w:eastAsia="zh-CN" w:bidi="ar"/>
        </w:rPr>
        <w:t>.</w:t>
      </w:r>
    </w:p>
    <w:p>
      <w:pPr>
        <w:overflowPunct w:val="0"/>
        <w:autoSpaceDE w:val="0"/>
        <w:autoSpaceDN w:val="0"/>
        <w:adjustRightInd w:val="0"/>
        <w:jc w:val="both"/>
        <w:rPr>
          <w:rFonts w:hint="default" w:eastAsia="宋体"/>
          <w:b/>
          <w:bCs w:val="0"/>
          <w:sz w:val="22"/>
          <w:lang w:val="en-US" w:eastAsia="zh-CN" w:bidi="ar"/>
        </w:rPr>
      </w:pPr>
      <w:r>
        <w:rPr>
          <w:rFonts w:hint="eastAsia" w:eastAsia="宋体"/>
          <w:b/>
          <w:sz w:val="22"/>
          <w:lang w:val="en-US" w:eastAsia="zh-CN" w:bidi="ar"/>
        </w:rPr>
        <w:t>Proposal 5</w:t>
      </w:r>
      <w:r>
        <w:rPr>
          <w:rFonts w:hint="eastAsia" w:eastAsia="宋体"/>
          <w:b/>
          <w:sz w:val="22"/>
          <w:lang w:val="en-GB" w:eastAsia="zh-CN" w:bidi="ar"/>
        </w:rPr>
        <w:t xml:space="preserve">: </w:t>
      </w:r>
      <w:r>
        <w:rPr>
          <w:rFonts w:hint="eastAsia" w:eastAsia="宋体"/>
          <w:b/>
          <w:sz w:val="22"/>
          <w:lang w:val="en-US" w:eastAsia="zh-CN" w:bidi="ar"/>
        </w:rPr>
        <w:t xml:space="preserve">New message can be introduced when </w:t>
      </w:r>
      <w:r>
        <w:rPr>
          <w:rFonts w:hint="eastAsia" w:eastAsia="宋体"/>
          <w:b/>
          <w:bCs w:val="0"/>
          <w:sz w:val="22"/>
          <w:lang w:val="en-US" w:eastAsia="zh-CN" w:bidi="ar"/>
        </w:rPr>
        <w:t>SCGFailureInformation to be forwarded between the source MN and the target MN</w:t>
      </w:r>
      <w:r>
        <w:rPr>
          <w:rFonts w:hint="eastAsia" w:eastAsia="宋体"/>
          <w:b/>
          <w:bCs w:val="0"/>
          <w:sz w:val="22"/>
          <w:lang w:val="en-GB" w:eastAsia="zh-CN" w:bidi="ar"/>
        </w:rPr>
        <w:t>.</w:t>
      </w:r>
    </w:p>
    <w:p>
      <w:pPr>
        <w:spacing w:after="0"/>
        <w:rPr>
          <w:sz w:val="22"/>
        </w:rPr>
      </w:pPr>
    </w:p>
    <w:p>
      <w:pPr>
        <w:pStyle w:val="3"/>
      </w:pPr>
      <w:r>
        <w:t>2.3</w:t>
      </w:r>
      <w:r>
        <w:tab/>
      </w:r>
      <w:r>
        <w:t>Subsequent CPAC</w:t>
      </w:r>
    </w:p>
    <w:p>
      <w:pPr>
        <w:spacing w:after="0"/>
        <w:jc w:val="both"/>
        <w:rPr>
          <w:rFonts w:ascii="Calibri" w:hAnsi="Calibri" w:cs="Calibri"/>
          <w:i/>
          <w:color w:val="FF0000"/>
          <w:kern w:val="2"/>
          <w:sz w:val="16"/>
          <w:szCs w:val="16"/>
          <w:lang w:eastAsia="zh-CN"/>
        </w:rPr>
      </w:pPr>
    </w:p>
    <w:p>
      <w:pPr>
        <w:spacing w:after="0"/>
        <w:jc w:val="both"/>
        <w:rPr>
          <w:sz w:val="22"/>
          <w:lang w:eastAsia="zh-CN"/>
        </w:rPr>
      </w:pPr>
      <w:r>
        <w:rPr>
          <w:sz w:val="22"/>
          <w:lang w:eastAsia="zh-CN"/>
        </w:rPr>
        <w:t>A conditional PSCell addition or change procedure that is executed after a PSCell addition, a PSCell change, or a SCG release, based on pre-configured subsequent CPAC configuration of candidate PSCell(s). UE would keep the subsequent CPAC configuration after a PSCell change, and if the execution condition of other one candidate PSCell is satisfied, UE may apply the stored configuration and synchronises to the candidate PSCell.</w:t>
      </w:r>
    </w:p>
    <w:p>
      <w:pPr>
        <w:spacing w:after="0"/>
        <w:jc w:val="both"/>
        <w:rPr>
          <w:sz w:val="22"/>
          <w:lang w:eastAsia="zh-CN"/>
        </w:rPr>
      </w:pPr>
    </w:p>
    <w:p>
      <w:pPr>
        <w:spacing w:after="0"/>
        <w:jc w:val="both"/>
        <w:rPr>
          <w:sz w:val="22"/>
          <w:lang w:eastAsia="zh-CN"/>
        </w:rPr>
      </w:pPr>
      <w:r>
        <w:rPr>
          <w:sz w:val="22"/>
          <w:lang w:eastAsia="zh-CN"/>
        </w:rPr>
        <w:t>In that case, subsequent CPAC</w:t>
      </w:r>
      <w:r>
        <w:rPr>
          <w:rFonts w:hint="eastAsia"/>
          <w:sz w:val="22"/>
          <w:lang w:eastAsia="zh-CN"/>
        </w:rPr>
        <w:t xml:space="preserve"> </w:t>
      </w:r>
      <w:r>
        <w:rPr>
          <w:sz w:val="22"/>
          <w:lang w:eastAsia="zh-CN"/>
        </w:rPr>
        <w:t>failure may occur at the first configured SN modification, as well as subsequent PSCell changes scenario. When subsequent CPAC</w:t>
      </w:r>
      <w:r>
        <w:rPr>
          <w:rFonts w:hint="eastAsia"/>
          <w:sz w:val="22"/>
          <w:lang w:eastAsia="zh-CN"/>
        </w:rPr>
        <w:t xml:space="preserve"> </w:t>
      </w:r>
      <w:r>
        <w:rPr>
          <w:sz w:val="22"/>
          <w:lang w:eastAsia="zh-CN"/>
        </w:rPr>
        <w:t xml:space="preserve">fails, </w:t>
      </w:r>
      <w:r>
        <w:rPr>
          <w:rFonts w:hint="eastAsia"/>
          <w:sz w:val="22"/>
          <w:lang w:eastAsia="zh-CN"/>
        </w:rPr>
        <w:t>SCG FAILURE INFORM</w:t>
      </w:r>
      <w:r>
        <w:rPr>
          <w:sz w:val="22"/>
          <w:lang w:eastAsia="zh-CN"/>
        </w:rPr>
        <w:t>A</w:t>
      </w:r>
      <w:r>
        <w:rPr>
          <w:rFonts w:hint="eastAsia"/>
          <w:sz w:val="22"/>
          <w:lang w:eastAsia="zh-CN"/>
        </w:rPr>
        <w:t>TION REPORT</w:t>
      </w:r>
      <w:r>
        <w:rPr>
          <w:sz w:val="22"/>
          <w:lang w:eastAsia="zh-CN"/>
        </w:rPr>
        <w:t xml:space="preserve"> can be further enhanced to record the corresponding configurations </w:t>
      </w:r>
      <w:r>
        <w:rPr>
          <w:sz w:val="23"/>
          <w:szCs w:val="23"/>
        </w:rPr>
        <w:t>for root cause analysis.</w:t>
      </w:r>
      <w:r>
        <w:rPr>
          <w:sz w:val="22"/>
          <w:lang w:eastAsia="zh-CN"/>
        </w:rPr>
        <w:t xml:space="preserve"> Meanwhile, RAN3 needs to discuss how to trigger the forwarding of failure report to the configured node with the potential impacts on UE recording the mobility history information.</w:t>
      </w:r>
    </w:p>
    <w:p>
      <w:pPr>
        <w:spacing w:after="0"/>
        <w:jc w:val="both"/>
        <w:rPr>
          <w:sz w:val="22"/>
          <w:lang w:eastAsia="zh-CN"/>
        </w:rPr>
      </w:pPr>
    </w:p>
    <w:p>
      <w:pPr>
        <w:spacing w:after="0"/>
        <w:jc w:val="both"/>
        <w:rPr>
          <w:rFonts w:hint="default"/>
          <w:sz w:val="22"/>
          <w:lang w:val="en-US" w:eastAsia="zh-CN"/>
        </w:rPr>
      </w:pPr>
      <w:r>
        <w:rPr>
          <w:rFonts w:hint="eastAsia"/>
          <w:sz w:val="22"/>
          <w:lang w:val="en-US" w:eastAsia="zh-CN"/>
        </w:rPr>
        <w:t>And regarding the differentiation between initial and following CPC, we don</w:t>
      </w:r>
      <w:r>
        <w:rPr>
          <w:rFonts w:hint="default"/>
          <w:sz w:val="22"/>
          <w:lang w:val="en-US" w:eastAsia="zh-CN"/>
        </w:rPr>
        <w:t>’</w:t>
      </w:r>
      <w:r>
        <w:rPr>
          <w:rFonts w:hint="eastAsia"/>
          <w:sz w:val="22"/>
          <w:lang w:val="en-US" w:eastAsia="zh-CN"/>
        </w:rPr>
        <w:t xml:space="preserve">t see the strong intention to separate the two case. </w:t>
      </w:r>
    </w:p>
    <w:p>
      <w:pPr>
        <w:spacing w:after="0"/>
        <w:jc w:val="both"/>
        <w:rPr>
          <w:sz w:val="22"/>
          <w:lang w:eastAsia="zh-CN"/>
        </w:rPr>
      </w:pPr>
    </w:p>
    <w:p>
      <w:pPr>
        <w:spacing w:after="0"/>
        <w:jc w:val="both"/>
        <w:rPr>
          <w:sz w:val="22"/>
          <w:lang w:eastAsia="zh-CN"/>
        </w:rPr>
      </w:pPr>
      <w:r>
        <w:rPr>
          <w:rFonts w:eastAsia="宋体"/>
          <w:b/>
          <w:sz w:val="22"/>
          <w:lang w:val="en-US" w:eastAsia="zh-CN" w:bidi="ar"/>
        </w:rPr>
        <w:t xml:space="preserve">Proposal </w:t>
      </w:r>
      <w:r>
        <w:rPr>
          <w:rFonts w:hint="eastAsia" w:eastAsia="宋体"/>
          <w:b/>
          <w:sz w:val="22"/>
          <w:lang w:val="en-US" w:eastAsia="zh-CN" w:bidi="ar"/>
        </w:rPr>
        <w:t>6</w:t>
      </w:r>
      <w:r>
        <w:rPr>
          <w:rFonts w:eastAsia="宋体"/>
          <w:b/>
          <w:sz w:val="22"/>
          <w:lang w:val="en-US" w:eastAsia="zh-CN" w:bidi="ar"/>
        </w:rPr>
        <w:t xml:space="preserve">: </w:t>
      </w:r>
      <w:r>
        <w:rPr>
          <w:rFonts w:hint="eastAsia" w:eastAsia="宋体"/>
          <w:b/>
          <w:sz w:val="22"/>
          <w:lang w:val="en-US" w:eastAsia="zh-CN" w:bidi="ar"/>
        </w:rPr>
        <w:t>There is no need to differentiate between initial and following CPC</w:t>
      </w:r>
      <w:r>
        <w:rPr>
          <w:b/>
          <w:sz w:val="23"/>
          <w:szCs w:val="23"/>
        </w:rPr>
        <w:t>.</w:t>
      </w:r>
    </w:p>
    <w:p>
      <w:pPr>
        <w:rPr>
          <w:rFonts w:eastAsia="宋体"/>
          <w:lang w:val="en-US"/>
        </w:rPr>
      </w:pPr>
    </w:p>
    <w:p>
      <w:pPr>
        <w:spacing w:after="0"/>
        <w:jc w:val="both"/>
        <w:rPr>
          <w:rFonts w:hint="default"/>
          <w:sz w:val="22"/>
          <w:lang w:val="en-US" w:eastAsia="zh-CN"/>
        </w:rPr>
      </w:pPr>
      <w:r>
        <w:rPr>
          <w:sz w:val="22"/>
          <w:lang w:val="en-US" w:eastAsia="zh-CN"/>
        </w:rPr>
        <w:t xml:space="preserve">For subsequent CPAC, network cannot log the UHI since no more SN adding procedure during the mobility phase based on the existing </w:t>
      </w:r>
      <w:r>
        <w:rPr>
          <w:rFonts w:hint="eastAsia"/>
          <w:sz w:val="22"/>
          <w:lang w:val="en-US" w:eastAsia="zh-CN"/>
        </w:rPr>
        <w:t xml:space="preserve">SCG </w:t>
      </w:r>
      <w:r>
        <w:rPr>
          <w:sz w:val="22"/>
          <w:lang w:val="en-US" w:eastAsia="zh-CN"/>
        </w:rPr>
        <w:t>UHI mechanism</w:t>
      </w:r>
      <w:r>
        <w:rPr>
          <w:rFonts w:hint="eastAsia"/>
          <w:sz w:val="22"/>
          <w:lang w:val="en-US" w:eastAsia="zh-CN"/>
        </w:rPr>
        <w:t xml:space="preserve">. It is more straightforward for MN to adding all the visited SN while informing the </w:t>
      </w:r>
      <w:bookmarkStart w:id="5" w:name="OLE_LINK3"/>
      <w:r>
        <w:rPr>
          <w:rFonts w:hint="eastAsia"/>
          <w:sz w:val="22"/>
          <w:lang w:val="en-US" w:eastAsia="zh-CN"/>
        </w:rPr>
        <w:t>source SN</w:t>
      </w:r>
      <w:bookmarkEnd w:id="5"/>
      <w:r>
        <w:rPr>
          <w:rFonts w:hint="eastAsia"/>
          <w:sz w:val="22"/>
          <w:lang w:val="en-US" w:eastAsia="zh-CN"/>
        </w:rPr>
        <w:t xml:space="preserve"> about the outcome of mobility events for SN initiated S-CPAC.</w:t>
      </w:r>
    </w:p>
    <w:p>
      <w:pPr>
        <w:spacing w:after="0"/>
        <w:jc w:val="both"/>
        <w:rPr>
          <w:rFonts w:hint="default"/>
          <w:sz w:val="22"/>
          <w:lang w:val="en-US" w:eastAsia="zh-CN"/>
        </w:rPr>
      </w:pPr>
    </w:p>
    <w:p>
      <w:pPr>
        <w:spacing w:after="0"/>
        <w:jc w:val="both"/>
        <w:rPr>
          <w:b/>
          <w:sz w:val="23"/>
          <w:szCs w:val="23"/>
        </w:rPr>
      </w:pPr>
      <w:r>
        <w:rPr>
          <w:rFonts w:eastAsia="宋体"/>
          <w:b/>
          <w:sz w:val="22"/>
          <w:lang w:val="en-US" w:eastAsia="zh-CN" w:bidi="ar"/>
        </w:rPr>
        <w:t xml:space="preserve">Proposal </w:t>
      </w:r>
      <w:r>
        <w:rPr>
          <w:rFonts w:hint="eastAsia" w:eastAsia="宋体"/>
          <w:b/>
          <w:sz w:val="22"/>
          <w:lang w:val="en-US" w:eastAsia="zh-CN" w:bidi="ar"/>
        </w:rPr>
        <w:t>7</w:t>
      </w:r>
      <w:r>
        <w:rPr>
          <w:rFonts w:eastAsia="宋体"/>
          <w:b/>
          <w:sz w:val="22"/>
          <w:lang w:val="en-US" w:eastAsia="zh-CN" w:bidi="ar"/>
        </w:rPr>
        <w:t>:</w:t>
      </w:r>
      <w:r>
        <w:rPr>
          <w:rFonts w:hint="eastAsia" w:eastAsia="宋体"/>
          <w:b/>
          <w:sz w:val="22"/>
          <w:lang w:val="en-US" w:eastAsia="zh-CN" w:bidi="ar"/>
        </w:rPr>
        <w:t xml:space="preserve"> SCG</w:t>
      </w:r>
      <w:r>
        <w:rPr>
          <w:rFonts w:eastAsia="宋体"/>
          <w:b/>
          <w:sz w:val="22"/>
          <w:lang w:val="en-US" w:eastAsia="zh-CN" w:bidi="ar"/>
        </w:rPr>
        <w:t xml:space="preserve"> UHI mechanism can be enhanced for subsequent CPAC</w:t>
      </w:r>
      <w:r>
        <w:rPr>
          <w:b/>
          <w:sz w:val="23"/>
          <w:szCs w:val="23"/>
        </w:rPr>
        <w:t>.</w:t>
      </w:r>
    </w:p>
    <w:p>
      <w:pPr>
        <w:spacing w:after="0"/>
        <w:jc w:val="both"/>
        <w:rPr>
          <w:b/>
          <w:sz w:val="23"/>
          <w:szCs w:val="23"/>
          <w:lang w:eastAsia="zh-CN"/>
        </w:rPr>
      </w:pPr>
    </w:p>
    <w:p>
      <w:pPr>
        <w:spacing w:after="0"/>
        <w:jc w:val="both"/>
        <w:rPr>
          <w:b/>
          <w:sz w:val="23"/>
          <w:szCs w:val="23"/>
        </w:rPr>
      </w:pPr>
      <w:r>
        <w:rPr>
          <w:rFonts w:eastAsia="宋体"/>
          <w:b/>
          <w:sz w:val="22"/>
          <w:lang w:val="en-US" w:eastAsia="zh-CN" w:bidi="ar"/>
        </w:rPr>
        <w:t xml:space="preserve">Proposal </w:t>
      </w:r>
      <w:r>
        <w:rPr>
          <w:rFonts w:hint="eastAsia" w:eastAsia="宋体"/>
          <w:b/>
          <w:sz w:val="22"/>
          <w:lang w:val="en-US" w:eastAsia="zh-CN" w:bidi="ar"/>
        </w:rPr>
        <w:t>8</w:t>
      </w:r>
      <w:r>
        <w:rPr>
          <w:rFonts w:eastAsia="宋体"/>
          <w:b/>
          <w:sz w:val="22"/>
          <w:lang w:val="en-US" w:eastAsia="zh-CN" w:bidi="ar"/>
        </w:rPr>
        <w:t>:</w:t>
      </w:r>
      <w:r>
        <w:rPr>
          <w:rFonts w:hint="eastAsia" w:eastAsia="宋体"/>
          <w:b/>
          <w:sz w:val="22"/>
          <w:lang w:val="en-US" w:eastAsia="zh-CN" w:bidi="ar"/>
        </w:rPr>
        <w:t xml:space="preserve"> MN to record the SCG</w:t>
      </w:r>
      <w:r>
        <w:rPr>
          <w:rFonts w:eastAsia="宋体"/>
          <w:b/>
          <w:sz w:val="22"/>
          <w:lang w:val="en-US" w:eastAsia="zh-CN" w:bidi="ar"/>
        </w:rPr>
        <w:t xml:space="preserve"> UHI  for subsequent CPAC</w:t>
      </w:r>
      <w:r>
        <w:rPr>
          <w:rFonts w:hint="eastAsia" w:eastAsia="宋体"/>
          <w:b/>
          <w:sz w:val="22"/>
          <w:lang w:val="en-US" w:eastAsia="zh-CN" w:bidi="ar"/>
        </w:rPr>
        <w:t xml:space="preserve"> and send it back to </w:t>
      </w:r>
      <w:r>
        <w:rPr>
          <w:rFonts w:hint="eastAsia"/>
          <w:b/>
          <w:bCs/>
          <w:sz w:val="22"/>
          <w:lang w:val="en-US" w:eastAsia="zh-CN"/>
        </w:rPr>
        <w:t>source SN</w:t>
      </w:r>
      <w:r>
        <w:rPr>
          <w:b/>
          <w:sz w:val="23"/>
          <w:szCs w:val="23"/>
        </w:rPr>
        <w:t>.</w:t>
      </w:r>
    </w:p>
    <w:p>
      <w:pPr>
        <w:rPr>
          <w:rFonts w:eastAsia="宋体"/>
          <w:lang w:eastAsia="zh-CN"/>
        </w:rPr>
      </w:pPr>
    </w:p>
    <w:p>
      <w:pPr>
        <w:spacing w:after="0"/>
        <w:jc w:val="both"/>
        <w:rPr>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rPr>
          <w:rFonts w:hint="eastAsia"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CU should be responsible for avoiding LTM cell switch ping-pong.</w:t>
      </w:r>
    </w:p>
    <w:p>
      <w:pPr>
        <w:rPr>
          <w:rFonts w:hint="eastAsia" w:eastAsia="等线"/>
          <w:b/>
          <w:bCs/>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2</w:t>
      </w:r>
      <w:r>
        <w:rPr>
          <w:rFonts w:eastAsia="宋体"/>
          <w:b/>
          <w:sz w:val="22"/>
          <w:lang w:val="en-US" w:eastAsia="zh-CN" w:bidi="ar"/>
        </w:rPr>
        <w:t>:</w:t>
      </w:r>
      <w:r>
        <w:rPr>
          <w:rFonts w:hint="eastAsia" w:eastAsia="宋体"/>
          <w:b/>
          <w:sz w:val="22"/>
          <w:lang w:val="en-US" w:eastAsia="zh-CN" w:bidi="ar"/>
        </w:rPr>
        <w:t xml:space="preserve"> </w:t>
      </w:r>
      <w:r>
        <w:rPr>
          <w:rFonts w:hint="eastAsia" w:eastAsia="等线"/>
          <w:b/>
          <w:bCs/>
          <w:sz w:val="22"/>
          <w:szCs w:val="22"/>
          <w:lang w:val="en-US" w:eastAsia="zh-CN"/>
        </w:rPr>
        <w:t xml:space="preserve">CU only sends the UHI to DUs when </w:t>
      </w:r>
      <w:r>
        <w:rPr>
          <w:rFonts w:hint="eastAsia" w:ascii="Times New Roman" w:hAnsi="Times New Roman" w:eastAsia="等线"/>
          <w:b/>
          <w:bCs/>
          <w:sz w:val="22"/>
          <w:szCs w:val="22"/>
          <w:lang w:val="en-US" w:eastAsia="zh-CN"/>
        </w:rPr>
        <w:t xml:space="preserve">inappropriate cell switch triggering </w:t>
      </w:r>
      <w:r>
        <w:rPr>
          <w:rFonts w:hint="eastAsia" w:eastAsia="等线"/>
          <w:b/>
          <w:bCs/>
          <w:sz w:val="22"/>
          <w:szCs w:val="22"/>
          <w:lang w:val="en-US" w:eastAsia="zh-CN"/>
        </w:rPr>
        <w:t>made by DU.</w:t>
      </w:r>
    </w:p>
    <w:p>
      <w:pPr>
        <w:overflowPunct w:val="0"/>
        <w:autoSpaceDE w:val="0"/>
        <w:autoSpaceDN w:val="0"/>
        <w:adjustRightInd w:val="0"/>
        <w:jc w:val="both"/>
        <w:rPr>
          <w:rFonts w:hint="eastAsia" w:eastAsia="宋体"/>
          <w:b/>
          <w:bCs/>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Introduce an indication indicating the RACH-based or RACH-less in RLF report </w:t>
      </w:r>
      <w:r>
        <w:rPr>
          <w:rFonts w:hint="eastAsia"/>
          <w:b/>
          <w:bCs/>
          <w:sz w:val="22"/>
          <w:lang w:eastAsia="zh-CN"/>
        </w:rPr>
        <w:t>and SHR report</w:t>
      </w:r>
      <w:r>
        <w:rPr>
          <w:rFonts w:hint="eastAsia" w:eastAsia="宋体"/>
          <w:b/>
          <w:bCs/>
          <w:sz w:val="22"/>
          <w:lang w:val="en-US" w:eastAsia="zh-CN" w:bidi="ar"/>
        </w:rPr>
        <w:t>.</w:t>
      </w:r>
    </w:p>
    <w:p>
      <w:pPr>
        <w:overflowPunct w:val="0"/>
        <w:autoSpaceDE w:val="0"/>
        <w:autoSpaceDN w:val="0"/>
        <w:adjustRightInd w:val="0"/>
        <w:jc w:val="both"/>
        <w:rPr>
          <w:rFonts w:hint="default" w:eastAsia="宋体"/>
          <w:b/>
          <w:bCs/>
          <w:sz w:val="22"/>
          <w:lang w:val="en-US" w:eastAsia="zh-CN" w:bidi="ar"/>
        </w:rPr>
      </w:pPr>
      <w:r>
        <w:rPr>
          <w:rFonts w:hint="eastAsia" w:eastAsia="宋体"/>
          <w:b/>
          <w:sz w:val="22"/>
          <w:lang w:val="en-US" w:eastAsia="zh-CN" w:bidi="ar"/>
        </w:rPr>
        <w:t>Proposal 4</w:t>
      </w:r>
      <w:r>
        <w:rPr>
          <w:rFonts w:hint="eastAsia" w:eastAsia="宋体"/>
          <w:b/>
          <w:sz w:val="22"/>
          <w:lang w:val="en-GB" w:eastAsia="zh-CN" w:bidi="ar"/>
        </w:rPr>
        <w:t>: The T304, T310 and T312 related triggering conditions can be reused for LTM</w:t>
      </w:r>
      <w:r>
        <w:rPr>
          <w:rFonts w:hint="eastAsia" w:eastAsia="宋体"/>
          <w:b/>
          <w:sz w:val="22"/>
          <w:lang w:val="en-US" w:eastAsia="zh-CN" w:bidi="ar"/>
        </w:rPr>
        <w:t xml:space="preserve"> SHR</w:t>
      </w:r>
      <w:r>
        <w:rPr>
          <w:rFonts w:hint="eastAsia" w:eastAsia="宋体"/>
          <w:b/>
          <w:sz w:val="22"/>
          <w:lang w:val="en-GB" w:eastAsia="zh-CN" w:bidi="ar"/>
        </w:rPr>
        <w:t>.</w:t>
      </w:r>
    </w:p>
    <w:p>
      <w:pPr>
        <w:overflowPunct w:val="0"/>
        <w:autoSpaceDE w:val="0"/>
        <w:autoSpaceDN w:val="0"/>
        <w:adjustRightInd w:val="0"/>
        <w:jc w:val="both"/>
        <w:rPr>
          <w:rFonts w:hint="default" w:eastAsia="宋体"/>
          <w:b/>
          <w:bCs w:val="0"/>
          <w:sz w:val="22"/>
          <w:lang w:val="en-US" w:eastAsia="zh-CN" w:bidi="ar"/>
        </w:rPr>
      </w:pPr>
      <w:r>
        <w:rPr>
          <w:rFonts w:hint="eastAsia" w:eastAsia="宋体"/>
          <w:b/>
          <w:sz w:val="22"/>
          <w:lang w:val="en-US" w:eastAsia="zh-CN" w:bidi="ar"/>
        </w:rPr>
        <w:t>Proposal 5</w:t>
      </w:r>
      <w:r>
        <w:rPr>
          <w:rFonts w:hint="eastAsia" w:eastAsia="宋体"/>
          <w:b/>
          <w:sz w:val="22"/>
          <w:lang w:val="en-GB" w:eastAsia="zh-CN" w:bidi="ar"/>
        </w:rPr>
        <w:t xml:space="preserve">: </w:t>
      </w:r>
      <w:r>
        <w:rPr>
          <w:rFonts w:hint="eastAsia" w:eastAsia="宋体"/>
          <w:b/>
          <w:sz w:val="22"/>
          <w:lang w:val="en-US" w:eastAsia="zh-CN" w:bidi="ar"/>
        </w:rPr>
        <w:t xml:space="preserve">New message can be introduced when </w:t>
      </w:r>
      <w:r>
        <w:rPr>
          <w:rFonts w:hint="eastAsia" w:eastAsia="宋体"/>
          <w:b/>
          <w:bCs w:val="0"/>
          <w:sz w:val="22"/>
          <w:lang w:val="en-US" w:eastAsia="zh-CN" w:bidi="ar"/>
        </w:rPr>
        <w:t>SCGFailureInformation to be forwarded between the source MN and the target MN</w:t>
      </w:r>
      <w:r>
        <w:rPr>
          <w:rFonts w:hint="eastAsia" w:eastAsia="宋体"/>
          <w:b/>
          <w:bCs w:val="0"/>
          <w:sz w:val="22"/>
          <w:lang w:val="en-GB" w:eastAsia="zh-CN" w:bidi="ar"/>
        </w:rPr>
        <w:t>.</w:t>
      </w:r>
    </w:p>
    <w:p>
      <w:pPr>
        <w:spacing w:after="0"/>
        <w:jc w:val="both"/>
        <w:rPr>
          <w:sz w:val="22"/>
          <w:lang w:eastAsia="zh-CN"/>
        </w:rPr>
      </w:pPr>
      <w:r>
        <w:rPr>
          <w:rFonts w:eastAsia="宋体"/>
          <w:b/>
          <w:sz w:val="22"/>
          <w:lang w:val="en-US" w:eastAsia="zh-CN" w:bidi="ar"/>
        </w:rPr>
        <w:t xml:space="preserve">Proposal </w:t>
      </w:r>
      <w:r>
        <w:rPr>
          <w:rFonts w:hint="eastAsia" w:eastAsia="宋体"/>
          <w:b/>
          <w:sz w:val="22"/>
          <w:lang w:val="en-US" w:eastAsia="zh-CN" w:bidi="ar"/>
        </w:rPr>
        <w:t>6</w:t>
      </w:r>
      <w:r>
        <w:rPr>
          <w:rFonts w:eastAsia="宋体"/>
          <w:b/>
          <w:sz w:val="22"/>
          <w:lang w:val="en-US" w:eastAsia="zh-CN" w:bidi="ar"/>
        </w:rPr>
        <w:t xml:space="preserve">: </w:t>
      </w:r>
      <w:r>
        <w:rPr>
          <w:rFonts w:hint="eastAsia" w:eastAsia="宋体"/>
          <w:b/>
          <w:sz w:val="22"/>
          <w:lang w:val="en-US" w:eastAsia="zh-CN" w:bidi="ar"/>
        </w:rPr>
        <w:t>There is no need to differentiate between initial and following CPC</w:t>
      </w:r>
      <w:r>
        <w:rPr>
          <w:b/>
          <w:sz w:val="23"/>
          <w:szCs w:val="23"/>
        </w:rPr>
        <w:t>.</w:t>
      </w:r>
    </w:p>
    <w:p>
      <w:pPr>
        <w:spacing w:after="0"/>
        <w:jc w:val="both"/>
        <w:rPr>
          <w:b/>
          <w:sz w:val="23"/>
          <w:szCs w:val="23"/>
        </w:rPr>
      </w:pPr>
      <w:r>
        <w:rPr>
          <w:rFonts w:eastAsia="宋体"/>
          <w:b/>
          <w:sz w:val="22"/>
          <w:lang w:val="en-US" w:eastAsia="zh-CN" w:bidi="ar"/>
        </w:rPr>
        <w:t xml:space="preserve">Proposal </w:t>
      </w:r>
      <w:r>
        <w:rPr>
          <w:rFonts w:hint="eastAsia" w:eastAsia="宋体"/>
          <w:b/>
          <w:sz w:val="22"/>
          <w:lang w:val="en-US" w:eastAsia="zh-CN" w:bidi="ar"/>
        </w:rPr>
        <w:t>7</w:t>
      </w:r>
      <w:r>
        <w:rPr>
          <w:rFonts w:eastAsia="宋体"/>
          <w:b/>
          <w:sz w:val="22"/>
          <w:lang w:val="en-US" w:eastAsia="zh-CN" w:bidi="ar"/>
        </w:rPr>
        <w:t>:</w:t>
      </w:r>
      <w:r>
        <w:rPr>
          <w:rFonts w:hint="eastAsia" w:eastAsia="宋体"/>
          <w:b/>
          <w:sz w:val="22"/>
          <w:lang w:val="en-US" w:eastAsia="zh-CN" w:bidi="ar"/>
        </w:rPr>
        <w:t xml:space="preserve"> SCG</w:t>
      </w:r>
      <w:r>
        <w:rPr>
          <w:rFonts w:eastAsia="宋体"/>
          <w:b/>
          <w:sz w:val="22"/>
          <w:lang w:val="en-US" w:eastAsia="zh-CN" w:bidi="ar"/>
        </w:rPr>
        <w:t xml:space="preserve"> UHI mechanism can be enhanced for subsequent CPAC</w:t>
      </w:r>
      <w:r>
        <w:rPr>
          <w:b/>
          <w:sz w:val="23"/>
          <w:szCs w:val="23"/>
        </w:rPr>
        <w:t>.</w:t>
      </w:r>
    </w:p>
    <w:p>
      <w:pPr>
        <w:spacing w:after="0"/>
        <w:jc w:val="both"/>
        <w:rPr>
          <w:b/>
          <w:sz w:val="23"/>
          <w:szCs w:val="23"/>
          <w:lang w:eastAsia="zh-CN"/>
        </w:rPr>
      </w:pPr>
    </w:p>
    <w:p>
      <w:pPr>
        <w:spacing w:after="0"/>
        <w:jc w:val="both"/>
        <w:rPr>
          <w:b/>
          <w:sz w:val="23"/>
          <w:szCs w:val="23"/>
        </w:rPr>
      </w:pPr>
      <w:r>
        <w:rPr>
          <w:rFonts w:eastAsia="宋体"/>
          <w:b/>
          <w:sz w:val="22"/>
          <w:lang w:val="en-US" w:eastAsia="zh-CN" w:bidi="ar"/>
        </w:rPr>
        <w:t xml:space="preserve">Proposal </w:t>
      </w:r>
      <w:r>
        <w:rPr>
          <w:rFonts w:hint="eastAsia" w:eastAsia="宋体"/>
          <w:b/>
          <w:sz w:val="22"/>
          <w:lang w:val="en-US" w:eastAsia="zh-CN" w:bidi="ar"/>
        </w:rPr>
        <w:t>8</w:t>
      </w:r>
      <w:r>
        <w:rPr>
          <w:rFonts w:eastAsia="宋体"/>
          <w:b/>
          <w:sz w:val="22"/>
          <w:lang w:val="en-US" w:eastAsia="zh-CN" w:bidi="ar"/>
        </w:rPr>
        <w:t>:</w:t>
      </w:r>
      <w:r>
        <w:rPr>
          <w:rFonts w:hint="eastAsia" w:eastAsia="宋体"/>
          <w:b/>
          <w:sz w:val="22"/>
          <w:lang w:val="en-US" w:eastAsia="zh-CN" w:bidi="ar"/>
        </w:rPr>
        <w:t xml:space="preserve"> MN to record the SCG</w:t>
      </w:r>
      <w:r>
        <w:rPr>
          <w:rFonts w:eastAsia="宋体"/>
          <w:b/>
          <w:sz w:val="22"/>
          <w:lang w:val="en-US" w:eastAsia="zh-CN" w:bidi="ar"/>
        </w:rPr>
        <w:t xml:space="preserve"> UHI  for subsequent CPAC</w:t>
      </w:r>
      <w:r>
        <w:rPr>
          <w:rFonts w:hint="eastAsia" w:eastAsia="宋体"/>
          <w:b/>
          <w:sz w:val="22"/>
          <w:lang w:val="en-US" w:eastAsia="zh-CN" w:bidi="ar"/>
        </w:rPr>
        <w:t xml:space="preserve"> and send it back to </w:t>
      </w:r>
      <w:r>
        <w:rPr>
          <w:rFonts w:hint="eastAsia"/>
          <w:b/>
          <w:bCs/>
          <w:sz w:val="22"/>
          <w:lang w:val="en-US" w:eastAsia="zh-CN"/>
        </w:rPr>
        <w:t>source SN</w:t>
      </w:r>
      <w:r>
        <w:rPr>
          <w:b/>
          <w:sz w:val="23"/>
          <w:szCs w:val="23"/>
        </w:rPr>
        <w:t>.</w:t>
      </w:r>
    </w:p>
    <w:p>
      <w:pPr>
        <w:rPr>
          <w:rFonts w:hint="eastAsia" w:eastAsia="等线"/>
          <w:b/>
          <w:bCs/>
          <w:sz w:val="22"/>
          <w:szCs w:val="22"/>
          <w:lang w:val="en-US" w:eastAsia="zh-CN"/>
        </w:rPr>
      </w:pPr>
    </w:p>
    <w:p>
      <w:pPr>
        <w:spacing w:before="240" w:beforeLines="100" w:after="240"/>
        <w:rPr>
          <w:rFonts w:eastAsia="宋体"/>
          <w:b/>
          <w:lang w:eastAsia="zh-CN"/>
        </w:rPr>
      </w:pPr>
    </w:p>
    <w:p>
      <w:pPr>
        <w:pStyle w:val="2"/>
      </w:pPr>
      <w:r>
        <w:t>4   References</w:t>
      </w:r>
    </w:p>
    <w:p>
      <w:pPr>
        <w:pStyle w:val="70"/>
        <w:widowControl w:val="0"/>
        <w:numPr>
          <w:ilvl w:val="0"/>
          <w:numId w:val="6"/>
        </w:numPr>
        <w:autoSpaceDE w:val="0"/>
        <w:autoSpaceDN w:val="0"/>
        <w:adjustRightInd w:val="0"/>
        <w:spacing w:after="0" w:line="360" w:lineRule="auto"/>
        <w:contextualSpacing w:val="0"/>
        <w:rPr>
          <w:lang w:val="en-US" w:eastAsia="zh-CN"/>
        </w:rPr>
      </w:pPr>
      <w:bookmarkStart w:id="6" w:name="_Ref490247806"/>
      <w:r>
        <w:rPr>
          <w:lang w:eastAsia="zh-CN"/>
        </w:rPr>
        <w:t>RP-2</w:t>
      </w:r>
      <w:r>
        <w:rPr>
          <w:rFonts w:hint="eastAsia"/>
          <w:lang w:val="en-US" w:eastAsia="zh-CN"/>
        </w:rPr>
        <w:t>3</w:t>
      </w:r>
      <w:r>
        <w:rPr>
          <w:lang w:val="en-US" w:eastAsia="zh-CN"/>
        </w:rPr>
        <w:t>4038: New WID: Data collection for SON (Self-Organising Networks)/MDT (Minimization of Drive Tests) in NR standalone and MR-DC (Multi-Radio Dual Connectivity) Phase 4; TSG RAN Meeting #102, Edinburgh, Scotland,</w:t>
      </w:r>
      <w:r>
        <w:t xml:space="preserve"> </w:t>
      </w:r>
      <w:r>
        <w:rPr>
          <w:lang w:val="en-US" w:eastAsia="zh-CN"/>
        </w:rPr>
        <w:t>Dec 11-15, 2 023</w:t>
      </w:r>
    </w:p>
    <w:bookmarkEnd w:id="6"/>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4EE279BF"/>
    <w:multiLevelType w:val="multilevel"/>
    <w:tmpl w:val="4EE279BF"/>
    <w:lvl w:ilvl="0" w:tentative="0">
      <w:start w:val="1"/>
      <w:numFmt w:val="bullet"/>
      <w:pStyle w:val="88"/>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521F44A7"/>
    <w:multiLevelType w:val="multilevel"/>
    <w:tmpl w:val="521F44A7"/>
    <w:lvl w:ilvl="0" w:tentative="0">
      <w:start w:val="1"/>
      <w:numFmt w:val="bullet"/>
      <w:pStyle w:val="8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4">
    <w:nsid w:val="70146DC0"/>
    <w:multiLevelType w:val="multilevel"/>
    <w:tmpl w:val="70146DC0"/>
    <w:lvl w:ilvl="0" w:tentative="0">
      <w:start w:val="1"/>
      <w:numFmt w:val="bullet"/>
      <w:pStyle w:val="81"/>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417008"/>
    <w:rsid w:val="02DB5880"/>
    <w:rsid w:val="03425F66"/>
    <w:rsid w:val="04C95396"/>
    <w:rsid w:val="059D0A04"/>
    <w:rsid w:val="079072D0"/>
    <w:rsid w:val="083F3E39"/>
    <w:rsid w:val="08B72D4B"/>
    <w:rsid w:val="0921460E"/>
    <w:rsid w:val="09E35FBD"/>
    <w:rsid w:val="09F80663"/>
    <w:rsid w:val="0AA048AC"/>
    <w:rsid w:val="0AF94C1A"/>
    <w:rsid w:val="0C672BD3"/>
    <w:rsid w:val="0CD26045"/>
    <w:rsid w:val="0E724F12"/>
    <w:rsid w:val="0F4A2AF6"/>
    <w:rsid w:val="0F545BF0"/>
    <w:rsid w:val="0FBB2283"/>
    <w:rsid w:val="0FD61908"/>
    <w:rsid w:val="118229E2"/>
    <w:rsid w:val="12D33B16"/>
    <w:rsid w:val="14D45BDA"/>
    <w:rsid w:val="163B5AC6"/>
    <w:rsid w:val="18680694"/>
    <w:rsid w:val="19436BAF"/>
    <w:rsid w:val="1B5F4A6D"/>
    <w:rsid w:val="1CFF51A9"/>
    <w:rsid w:val="1D9D1C14"/>
    <w:rsid w:val="1DEF3CAD"/>
    <w:rsid w:val="1E0E6FDF"/>
    <w:rsid w:val="1E37416A"/>
    <w:rsid w:val="1E7A730A"/>
    <w:rsid w:val="1F457054"/>
    <w:rsid w:val="1F8B2051"/>
    <w:rsid w:val="2044198C"/>
    <w:rsid w:val="206E0E34"/>
    <w:rsid w:val="20762ED5"/>
    <w:rsid w:val="207E4B10"/>
    <w:rsid w:val="20CD4DF2"/>
    <w:rsid w:val="22CB4428"/>
    <w:rsid w:val="230332E7"/>
    <w:rsid w:val="24BA1A4C"/>
    <w:rsid w:val="2573337B"/>
    <w:rsid w:val="258A1B50"/>
    <w:rsid w:val="26781317"/>
    <w:rsid w:val="27B91DCD"/>
    <w:rsid w:val="29B22406"/>
    <w:rsid w:val="2A8932B0"/>
    <w:rsid w:val="2AC56CA8"/>
    <w:rsid w:val="2B6D7ACB"/>
    <w:rsid w:val="2C523826"/>
    <w:rsid w:val="2C7E592F"/>
    <w:rsid w:val="2D8B7035"/>
    <w:rsid w:val="3122543A"/>
    <w:rsid w:val="33511F0D"/>
    <w:rsid w:val="335A38EA"/>
    <w:rsid w:val="35AC3967"/>
    <w:rsid w:val="35E368FD"/>
    <w:rsid w:val="3665586F"/>
    <w:rsid w:val="382B160E"/>
    <w:rsid w:val="39FC7F63"/>
    <w:rsid w:val="3B1C15B4"/>
    <w:rsid w:val="3B7522D1"/>
    <w:rsid w:val="3CC94D80"/>
    <w:rsid w:val="3E04574F"/>
    <w:rsid w:val="3E902592"/>
    <w:rsid w:val="3EBF38CA"/>
    <w:rsid w:val="3EFA6A59"/>
    <w:rsid w:val="3F102102"/>
    <w:rsid w:val="40ED17D5"/>
    <w:rsid w:val="41133AB4"/>
    <w:rsid w:val="41B23B2A"/>
    <w:rsid w:val="425659E6"/>
    <w:rsid w:val="429B4810"/>
    <w:rsid w:val="454B01DC"/>
    <w:rsid w:val="466F7668"/>
    <w:rsid w:val="4B2F5149"/>
    <w:rsid w:val="4B4177FD"/>
    <w:rsid w:val="4C6946B6"/>
    <w:rsid w:val="4C7401D0"/>
    <w:rsid w:val="4D077EEE"/>
    <w:rsid w:val="4E631DD7"/>
    <w:rsid w:val="4EE12FB5"/>
    <w:rsid w:val="4EEB36F7"/>
    <w:rsid w:val="4FAE5593"/>
    <w:rsid w:val="506A7F16"/>
    <w:rsid w:val="50791A93"/>
    <w:rsid w:val="51C61026"/>
    <w:rsid w:val="53063320"/>
    <w:rsid w:val="573F71C2"/>
    <w:rsid w:val="57F24B59"/>
    <w:rsid w:val="5A713592"/>
    <w:rsid w:val="5AD325FC"/>
    <w:rsid w:val="5C9B2EC8"/>
    <w:rsid w:val="5CBF7B5D"/>
    <w:rsid w:val="5DEB4069"/>
    <w:rsid w:val="5DF47CB1"/>
    <w:rsid w:val="607F29C9"/>
    <w:rsid w:val="614A0049"/>
    <w:rsid w:val="633140F4"/>
    <w:rsid w:val="640D40B4"/>
    <w:rsid w:val="642B6952"/>
    <w:rsid w:val="648E266A"/>
    <w:rsid w:val="649B678A"/>
    <w:rsid w:val="64C322D9"/>
    <w:rsid w:val="6BEC00A0"/>
    <w:rsid w:val="6D1F4A0B"/>
    <w:rsid w:val="6E4377B3"/>
    <w:rsid w:val="6E8B01B0"/>
    <w:rsid w:val="6F686D97"/>
    <w:rsid w:val="707B5B04"/>
    <w:rsid w:val="71657AF4"/>
    <w:rsid w:val="7232223C"/>
    <w:rsid w:val="72394C9A"/>
    <w:rsid w:val="74144EAD"/>
    <w:rsid w:val="742B5F4A"/>
    <w:rsid w:val="77097545"/>
    <w:rsid w:val="772A053C"/>
    <w:rsid w:val="77585FE5"/>
    <w:rsid w:val="77C656C3"/>
    <w:rsid w:val="77F178AE"/>
    <w:rsid w:val="7833619E"/>
    <w:rsid w:val="785C0605"/>
    <w:rsid w:val="7905736E"/>
    <w:rsid w:val="790836EE"/>
    <w:rsid w:val="791252B1"/>
    <w:rsid w:val="7A5614FA"/>
    <w:rsid w:val="7C8D5A29"/>
    <w:rsid w:val="7D7C001B"/>
    <w:rsid w:val="7DA237BE"/>
    <w:rsid w:val="7E5D1D5E"/>
    <w:rsid w:val="7FA8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85"/>
    <w:qFormat/>
    <w:uiPriority w:val="0"/>
  </w:style>
  <w:style w:type="paragraph" w:styleId="20">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1"/>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8"/>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7">
    <w:name w:val="annotation subject"/>
    <w:basedOn w:val="19"/>
    <w:next w:val="19"/>
    <w:link w:val="86"/>
    <w:semiHidden/>
    <w:unhideWhenUsed/>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0"/>
    <w:rPr>
      <w:color w:val="0000FF"/>
      <w:u w:val="single"/>
    </w:rPr>
  </w:style>
  <w:style w:type="character" w:styleId="32">
    <w:name w:val="annotation reference"/>
    <w:qFormat/>
    <w:uiPriority w:val="0"/>
    <w:rPr>
      <w:sz w:val="16"/>
      <w:szCs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页眉 字符"/>
    <w:link w:val="24"/>
    <w:qFormat/>
    <w:uiPriority w:val="0"/>
    <w:rPr>
      <w:rFonts w:ascii="Arial" w:hAnsi="Arial"/>
      <w:b/>
      <w:sz w:val="18"/>
      <w:lang w:val="en-GB" w:eastAsia="ja-JP" w:bidi="ar-SA"/>
    </w:rPr>
  </w:style>
  <w:style w:type="paragraph" w:customStyle="1" w:styleId="69">
    <w:name w:val="CR Cover Page"/>
    <w:link w:val="74"/>
    <w:qFormat/>
    <w:uiPriority w:val="0"/>
    <w:pPr>
      <w:spacing w:after="120"/>
    </w:pPr>
    <w:rPr>
      <w:rFonts w:ascii="Arial" w:hAnsi="Arial" w:eastAsia="MS Mincho" w:cs="Times New Roman"/>
      <w:lang w:val="en-GB" w:eastAsia="en-US" w:bidi="ar-SA"/>
    </w:rPr>
  </w:style>
  <w:style w:type="paragraph" w:styleId="70">
    <w:name w:val="List Paragraph"/>
    <w:basedOn w:val="1"/>
    <w:link w:val="76"/>
    <w:qFormat/>
    <w:uiPriority w:val="99"/>
    <w:pPr>
      <w:ind w:left="720"/>
      <w:contextualSpacing/>
    </w:pPr>
  </w:style>
  <w:style w:type="character" w:customStyle="1" w:styleId="71">
    <w:name w:val="批注框文本 字符"/>
    <w:link w:val="22"/>
    <w:semiHidden/>
    <w:qFormat/>
    <w:uiPriority w:val="0"/>
    <w:rPr>
      <w:rFonts w:ascii="Segoe UI" w:hAnsi="Segoe UI" w:cs="Segoe UI"/>
      <w:sz w:val="18"/>
      <w:szCs w:val="18"/>
      <w:lang w:eastAsia="en-US"/>
    </w:rPr>
  </w:style>
  <w:style w:type="paragraph" w:customStyle="1" w:styleId="72">
    <w:name w:val="main text"/>
    <w:basedOn w:val="1"/>
    <w:link w:val="73"/>
    <w:qFormat/>
    <w:uiPriority w:val="0"/>
    <w:pPr>
      <w:spacing w:before="60" w:after="60" w:line="288" w:lineRule="auto"/>
      <w:ind w:firstLine="200" w:firstLineChars="200"/>
      <w:jc w:val="both"/>
    </w:pPr>
    <w:rPr>
      <w:rFonts w:eastAsia="Malgun Gothic" w:cs="Batang"/>
      <w:lang w:eastAsia="ko-KR"/>
    </w:rPr>
  </w:style>
  <w:style w:type="character" w:customStyle="1" w:styleId="73">
    <w:name w:val="main text Char"/>
    <w:link w:val="72"/>
    <w:qFormat/>
    <w:uiPriority w:val="0"/>
    <w:rPr>
      <w:rFonts w:eastAsia="Malgun Gothic" w:cs="Batang"/>
      <w:lang w:val="en-GB" w:eastAsia="ko-KR"/>
    </w:rPr>
  </w:style>
  <w:style w:type="character" w:customStyle="1" w:styleId="74">
    <w:name w:val="CR Cover Page Zchn"/>
    <w:link w:val="69"/>
    <w:qFormat/>
    <w:uiPriority w:val="0"/>
    <w:rPr>
      <w:rFonts w:ascii="Arial" w:hAnsi="Arial" w:eastAsia="MS Mincho"/>
      <w:lang w:val="en-GB"/>
    </w:rPr>
  </w:style>
  <w:style w:type="paragraph" w:customStyle="1" w:styleId="75">
    <w:name w:val="DocInfo"/>
    <w:basedOn w:val="1"/>
    <w:qFormat/>
    <w:uiPriority w:val="0"/>
    <w:pPr>
      <w:tabs>
        <w:tab w:val="left" w:pos="2160"/>
      </w:tabs>
      <w:spacing w:before="120" w:after="120"/>
    </w:pPr>
    <w:rPr>
      <w:rFonts w:eastAsia="宋体"/>
      <w:sz w:val="28"/>
      <w:szCs w:val="28"/>
    </w:rPr>
  </w:style>
  <w:style w:type="character" w:customStyle="1" w:styleId="76">
    <w:name w:val="列出段落 字符"/>
    <w:link w:val="70"/>
    <w:qFormat/>
    <w:locked/>
    <w:uiPriority w:val="99"/>
    <w:rPr>
      <w:lang w:val="en-GB"/>
    </w:rPr>
  </w:style>
  <w:style w:type="paragraph" w:customStyle="1" w:styleId="77">
    <w:name w:val="Doc-title"/>
    <w:basedOn w:val="1"/>
    <w:next w:val="78"/>
    <w:link w:val="80"/>
    <w:qFormat/>
    <w:uiPriority w:val="0"/>
    <w:pPr>
      <w:spacing w:before="60" w:after="0"/>
      <w:ind w:left="1259" w:hanging="1259"/>
    </w:pPr>
    <w:rPr>
      <w:rFonts w:ascii="Arial" w:hAnsi="Arial" w:eastAsia="MS Mincho"/>
      <w:szCs w:val="24"/>
      <w:lang w:eastAsia="en-GB"/>
    </w:rPr>
  </w:style>
  <w:style w:type="paragraph" w:customStyle="1" w:styleId="78">
    <w:name w:val="Doc-text2"/>
    <w:basedOn w:val="1"/>
    <w:link w:val="79"/>
    <w:qFormat/>
    <w:uiPriority w:val="0"/>
    <w:pPr>
      <w:tabs>
        <w:tab w:val="left" w:pos="1622"/>
      </w:tabs>
      <w:spacing w:after="0"/>
      <w:ind w:left="1622" w:hanging="363"/>
    </w:pPr>
    <w:rPr>
      <w:rFonts w:ascii="Arial" w:hAnsi="Arial" w:eastAsia="MS Mincho"/>
      <w:szCs w:val="24"/>
      <w:lang w:eastAsia="en-GB"/>
    </w:rPr>
  </w:style>
  <w:style w:type="character" w:customStyle="1" w:styleId="79">
    <w:name w:val="Doc-text2 Char"/>
    <w:link w:val="78"/>
    <w:qFormat/>
    <w:uiPriority w:val="0"/>
    <w:rPr>
      <w:rFonts w:ascii="Arial" w:hAnsi="Arial" w:eastAsia="MS Mincho"/>
      <w:szCs w:val="24"/>
      <w:lang w:val="en-GB" w:eastAsia="en-GB"/>
    </w:rPr>
  </w:style>
  <w:style w:type="character" w:customStyle="1" w:styleId="80">
    <w:name w:val="Doc-title Char"/>
    <w:link w:val="77"/>
    <w:qFormat/>
    <w:uiPriority w:val="0"/>
    <w:rPr>
      <w:rFonts w:ascii="Arial" w:hAnsi="Arial" w:eastAsia="MS Mincho"/>
      <w:szCs w:val="24"/>
      <w:lang w:val="en-GB" w:eastAsia="en-GB"/>
    </w:rPr>
  </w:style>
  <w:style w:type="paragraph" w:customStyle="1" w:styleId="81">
    <w:name w:val="Agreement"/>
    <w:basedOn w:val="1"/>
    <w:next w:val="78"/>
    <w:qFormat/>
    <w:uiPriority w:val="0"/>
    <w:pPr>
      <w:numPr>
        <w:ilvl w:val="0"/>
        <w:numId w:val="1"/>
      </w:numPr>
      <w:spacing w:before="60" w:after="0"/>
    </w:pPr>
    <w:rPr>
      <w:rFonts w:ascii="Arial" w:hAnsi="Arial" w:eastAsia="MS Mincho"/>
      <w:b/>
      <w:szCs w:val="24"/>
      <w:lang w:eastAsia="en-GB"/>
    </w:rPr>
  </w:style>
  <w:style w:type="paragraph" w:customStyle="1" w:styleId="82">
    <w:name w:val="EmailDiscussion"/>
    <w:basedOn w:val="1"/>
    <w:next w:val="83"/>
    <w:link w:val="84"/>
    <w:qFormat/>
    <w:uiPriority w:val="0"/>
    <w:pPr>
      <w:numPr>
        <w:ilvl w:val="0"/>
        <w:numId w:val="2"/>
      </w:numPr>
      <w:spacing w:before="40" w:after="0"/>
    </w:pPr>
    <w:rPr>
      <w:rFonts w:ascii="Arial" w:hAnsi="Arial" w:eastAsia="MS Mincho"/>
      <w:b/>
      <w:szCs w:val="24"/>
      <w:lang w:eastAsia="en-GB"/>
    </w:rPr>
  </w:style>
  <w:style w:type="paragraph" w:customStyle="1" w:styleId="83">
    <w:name w:val="EmailDiscussion2"/>
    <w:basedOn w:val="78"/>
    <w:qFormat/>
    <w:uiPriority w:val="0"/>
  </w:style>
  <w:style w:type="character" w:customStyle="1" w:styleId="84">
    <w:name w:val="EmailDiscussion Char"/>
    <w:link w:val="82"/>
    <w:qFormat/>
    <w:uiPriority w:val="0"/>
    <w:rPr>
      <w:rFonts w:ascii="Arial" w:hAnsi="Arial" w:eastAsia="MS Mincho"/>
      <w:b/>
      <w:szCs w:val="24"/>
      <w:lang w:val="en-GB" w:eastAsia="en-GB"/>
    </w:rPr>
  </w:style>
  <w:style w:type="character" w:customStyle="1" w:styleId="85">
    <w:name w:val="批注文字 字符"/>
    <w:basedOn w:val="30"/>
    <w:link w:val="19"/>
    <w:qFormat/>
    <w:uiPriority w:val="0"/>
    <w:rPr>
      <w:lang w:val="en-GB" w:eastAsia="en-US"/>
    </w:rPr>
  </w:style>
  <w:style w:type="character" w:customStyle="1" w:styleId="86">
    <w:name w:val="批注主题 字符"/>
    <w:basedOn w:val="85"/>
    <w:link w:val="27"/>
    <w:semiHidden/>
    <w:qFormat/>
    <w:uiPriority w:val="0"/>
    <w:rPr>
      <w:b/>
      <w:bCs/>
      <w:lang w:val="en-GB" w:eastAsia="en-US"/>
    </w:rPr>
  </w:style>
  <w:style w:type="paragraph" w:customStyle="1" w:styleId="87">
    <w:name w:val="3GPP_Header"/>
    <w:basedOn w:val="1"/>
    <w:qFormat/>
    <w:uiPriority w:val="0"/>
    <w:pPr>
      <w:tabs>
        <w:tab w:val="left" w:pos="1701"/>
        <w:tab w:val="right" w:pos="9639"/>
      </w:tabs>
      <w:spacing w:after="240"/>
    </w:pPr>
    <w:rPr>
      <w:b/>
      <w:sz w:val="24"/>
    </w:rPr>
  </w:style>
  <w:style w:type="paragraph" w:customStyle="1" w:styleId="88">
    <w:name w:val="Proposal"/>
    <w:basedOn w:val="20"/>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8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8C969A-B179-44C9-9E61-F8CF0A81168B}">
  <ds:schemaRefs/>
</ds:datastoreItem>
</file>

<file path=customXml/itemProps3.xml><?xml version="1.0" encoding="utf-8"?>
<ds:datastoreItem xmlns:ds="http://schemas.openxmlformats.org/officeDocument/2006/customXml" ds:itemID="{EE38600D-6A7D-4901-B2AE-FB61E9D43D2E}">
  <ds:schemaRefs/>
</ds:datastoreItem>
</file>

<file path=customXml/itemProps4.xml><?xml version="1.0" encoding="utf-8"?>
<ds:datastoreItem xmlns:ds="http://schemas.openxmlformats.org/officeDocument/2006/customXml" ds:itemID="{E8EDFA05-CD50-438D-A79F-CBCA108C7678}">
  <ds:schemaRefs/>
</ds:datastoreItem>
</file>

<file path=customXml/itemProps5.xml><?xml version="1.0" encoding="utf-8"?>
<ds:datastoreItem xmlns:ds="http://schemas.openxmlformats.org/officeDocument/2006/customXml" ds:itemID="{91E2603E-40F4-448A-9800-D3537A860EDC}">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0</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董旭菲</cp:lastModifiedBy>
  <dcterms:modified xsi:type="dcterms:W3CDTF">2025-02-07T06:39:34Z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